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BFE5" w14:textId="77777777" w:rsidR="0062623F" w:rsidRPr="005C7A60" w:rsidRDefault="0062623F" w:rsidP="0062623F">
      <w:pPr>
        <w:spacing w:after="120" w:line="480" w:lineRule="auto"/>
        <w:ind w:left="1077" w:hanging="720"/>
        <w:jc w:val="center"/>
        <w:rPr>
          <w:rFonts w:ascii="Arial" w:hAnsi="Arial" w:cs="Arial"/>
          <w:b/>
          <w:sz w:val="28"/>
          <w:szCs w:val="28"/>
        </w:rPr>
      </w:pPr>
      <w:r w:rsidRPr="005C7A60">
        <w:rPr>
          <w:rFonts w:ascii="Arial" w:hAnsi="Arial" w:cs="Arial"/>
          <w:b/>
          <w:sz w:val="28"/>
          <w:szCs w:val="28"/>
          <w:lang w:val="en-US"/>
        </w:rPr>
        <w:t>IN</w:t>
      </w:r>
      <w:r w:rsidRPr="005C7A60">
        <w:rPr>
          <w:rFonts w:ascii="Arial" w:hAnsi="Arial" w:cs="Arial"/>
          <w:b/>
          <w:sz w:val="28"/>
          <w:szCs w:val="28"/>
        </w:rPr>
        <w:t xml:space="preserve"> THE SUPREME COURT OF INDIA</w:t>
      </w:r>
    </w:p>
    <w:p w14:paraId="53976DE3" w14:textId="77777777" w:rsidR="0062623F" w:rsidRDefault="0062623F" w:rsidP="0062623F">
      <w:pPr>
        <w:pStyle w:val="Heading2"/>
        <w:spacing w:after="120"/>
        <w:ind w:left="1077" w:hanging="720"/>
        <w:jc w:val="center"/>
        <w:rPr>
          <w:rFonts w:ascii="Arial" w:hAnsi="Arial" w:cs="Arial"/>
          <w:b/>
          <w:sz w:val="28"/>
          <w:szCs w:val="28"/>
          <w:u w:val="none"/>
        </w:rPr>
      </w:pPr>
      <w:r>
        <w:rPr>
          <w:rFonts w:ascii="Arial" w:hAnsi="Arial" w:cs="Arial"/>
          <w:b/>
          <w:sz w:val="28"/>
          <w:szCs w:val="28"/>
          <w:u w:val="none"/>
        </w:rPr>
        <w:t>CIVIL ORIGINAL JURISDICTION</w:t>
      </w:r>
    </w:p>
    <w:p w14:paraId="735F720E" w14:textId="77777777" w:rsidR="0062623F" w:rsidRPr="005C7A60" w:rsidRDefault="0062623F" w:rsidP="0062623F">
      <w:pPr>
        <w:pStyle w:val="Heading2"/>
        <w:spacing w:after="120"/>
        <w:ind w:left="1077" w:hanging="720"/>
        <w:jc w:val="center"/>
        <w:rPr>
          <w:rFonts w:ascii="Arial" w:hAnsi="Arial" w:cs="Arial"/>
          <w:b/>
          <w:sz w:val="28"/>
          <w:szCs w:val="28"/>
          <w:u w:val="none"/>
        </w:rPr>
      </w:pPr>
      <w:r w:rsidRPr="005C7A60">
        <w:rPr>
          <w:rFonts w:ascii="Arial" w:hAnsi="Arial" w:cs="Arial"/>
          <w:b/>
          <w:sz w:val="28"/>
          <w:szCs w:val="28"/>
          <w:u w:val="none"/>
        </w:rPr>
        <w:t xml:space="preserve">I.A. No. ____________ OF </w:t>
      </w:r>
      <w:r>
        <w:rPr>
          <w:rFonts w:ascii="Arial" w:hAnsi="Arial" w:cs="Arial"/>
          <w:b/>
          <w:sz w:val="28"/>
          <w:szCs w:val="28"/>
          <w:u w:val="none"/>
        </w:rPr>
        <w:t>2019</w:t>
      </w:r>
    </w:p>
    <w:p w14:paraId="2FA78610" w14:textId="77777777" w:rsidR="0062623F" w:rsidRPr="005C7A60" w:rsidRDefault="0062623F" w:rsidP="0062623F">
      <w:pPr>
        <w:spacing w:after="120" w:line="480" w:lineRule="auto"/>
        <w:jc w:val="center"/>
        <w:rPr>
          <w:rFonts w:ascii="Arial" w:hAnsi="Arial" w:cs="Arial"/>
          <w:sz w:val="28"/>
          <w:szCs w:val="28"/>
        </w:rPr>
      </w:pPr>
      <w:r w:rsidRPr="005C7A60">
        <w:rPr>
          <w:rFonts w:ascii="Arial" w:hAnsi="Arial" w:cs="Arial"/>
          <w:sz w:val="28"/>
          <w:szCs w:val="28"/>
        </w:rPr>
        <w:t>IN</w:t>
      </w:r>
    </w:p>
    <w:p w14:paraId="48CEDAC5" w14:textId="77777777" w:rsidR="0062623F" w:rsidRPr="005C7A60" w:rsidRDefault="0062623F" w:rsidP="0062623F">
      <w:pPr>
        <w:pStyle w:val="Heading2"/>
        <w:spacing w:after="120"/>
        <w:ind w:left="1077" w:hanging="720"/>
        <w:jc w:val="center"/>
        <w:rPr>
          <w:rFonts w:ascii="Arial" w:hAnsi="Arial" w:cs="Arial"/>
          <w:b/>
          <w:sz w:val="28"/>
          <w:szCs w:val="28"/>
          <w:u w:val="none"/>
        </w:rPr>
      </w:pPr>
      <w:r w:rsidRPr="005C7A60">
        <w:rPr>
          <w:rFonts w:ascii="Arial" w:hAnsi="Arial" w:cs="Arial"/>
          <w:b/>
          <w:sz w:val="28"/>
          <w:szCs w:val="28"/>
          <w:u w:val="none"/>
        </w:rPr>
        <w:t>WRIT PETITION (CIVIL) No. 819 OF 2019</w:t>
      </w:r>
    </w:p>
    <w:p w14:paraId="42AB91EE" w14:textId="77777777" w:rsidR="0062623F" w:rsidRPr="005C7A60" w:rsidRDefault="0062623F" w:rsidP="0062623F">
      <w:pPr>
        <w:spacing w:after="120" w:line="480" w:lineRule="auto"/>
        <w:rPr>
          <w:rFonts w:ascii="Arial" w:hAnsi="Arial" w:cs="Arial"/>
          <w:b/>
          <w:sz w:val="28"/>
          <w:szCs w:val="28"/>
        </w:rPr>
      </w:pPr>
      <w:r w:rsidRPr="005C7A60">
        <w:rPr>
          <w:rFonts w:ascii="Arial" w:hAnsi="Arial" w:cs="Arial"/>
          <w:b/>
          <w:sz w:val="28"/>
          <w:szCs w:val="28"/>
          <w:u w:val="single"/>
        </w:rPr>
        <w:t>IN THE MATTER OF</w:t>
      </w:r>
      <w:r w:rsidRPr="005C7A60">
        <w:rPr>
          <w:rFonts w:ascii="Arial" w:hAnsi="Arial"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2807"/>
      </w:tblGrid>
      <w:tr w:rsidR="0062623F" w:rsidRPr="005C7A60" w14:paraId="654CC02F" w14:textId="77777777" w:rsidTr="00996784">
        <w:tc>
          <w:tcPr>
            <w:tcW w:w="2835" w:type="dxa"/>
          </w:tcPr>
          <w:p w14:paraId="4B0A338C" w14:textId="77777777" w:rsidR="0062623F" w:rsidRPr="005C7A60" w:rsidRDefault="0062623F" w:rsidP="00926692">
            <w:pPr>
              <w:spacing w:after="120" w:line="480" w:lineRule="auto"/>
              <w:rPr>
                <w:rFonts w:ascii="Arial" w:hAnsi="Arial" w:cs="Arial"/>
                <w:sz w:val="28"/>
                <w:szCs w:val="28"/>
              </w:rPr>
            </w:pPr>
            <w:proofErr w:type="spellStart"/>
            <w:r w:rsidRPr="005C7A60">
              <w:rPr>
                <w:rFonts w:ascii="Arial" w:hAnsi="Arial" w:cs="Arial"/>
                <w:sz w:val="28"/>
                <w:szCs w:val="28"/>
              </w:rPr>
              <w:t>Bhavika</w:t>
            </w:r>
            <w:proofErr w:type="spellEnd"/>
            <w:r w:rsidRPr="005C7A60">
              <w:rPr>
                <w:rFonts w:ascii="Arial" w:hAnsi="Arial" w:cs="Arial"/>
                <w:sz w:val="28"/>
                <w:szCs w:val="28"/>
              </w:rPr>
              <w:t xml:space="preserve"> Pore</w:t>
            </w:r>
          </w:p>
        </w:tc>
        <w:tc>
          <w:tcPr>
            <w:tcW w:w="2268" w:type="dxa"/>
          </w:tcPr>
          <w:p w14:paraId="616864C3" w14:textId="77777777" w:rsidR="0062623F" w:rsidRPr="005C7A60" w:rsidRDefault="0062623F" w:rsidP="00926692">
            <w:pPr>
              <w:spacing w:after="120" w:line="480" w:lineRule="auto"/>
              <w:jc w:val="center"/>
              <w:rPr>
                <w:rFonts w:ascii="Arial" w:hAnsi="Arial" w:cs="Arial"/>
                <w:sz w:val="28"/>
                <w:szCs w:val="28"/>
              </w:rPr>
            </w:pPr>
            <w:r w:rsidRPr="005C7A60">
              <w:rPr>
                <w:rFonts w:ascii="Arial" w:hAnsi="Arial" w:cs="Arial"/>
                <w:sz w:val="28"/>
                <w:szCs w:val="28"/>
              </w:rPr>
              <w:t>…</w:t>
            </w:r>
          </w:p>
        </w:tc>
        <w:tc>
          <w:tcPr>
            <w:tcW w:w="2807" w:type="dxa"/>
          </w:tcPr>
          <w:p w14:paraId="7CEE840C" w14:textId="77777777" w:rsidR="0062623F" w:rsidRPr="005C7A60" w:rsidRDefault="0062623F" w:rsidP="00926692">
            <w:pPr>
              <w:spacing w:after="120" w:line="480" w:lineRule="auto"/>
              <w:jc w:val="right"/>
              <w:rPr>
                <w:rFonts w:ascii="Arial" w:hAnsi="Arial" w:cs="Arial"/>
                <w:sz w:val="28"/>
                <w:szCs w:val="28"/>
              </w:rPr>
            </w:pPr>
            <w:r w:rsidRPr="005C7A60">
              <w:rPr>
                <w:rFonts w:ascii="Arial" w:hAnsi="Arial" w:cs="Arial"/>
                <w:sz w:val="28"/>
                <w:szCs w:val="28"/>
              </w:rPr>
              <w:t>Petitioner</w:t>
            </w:r>
          </w:p>
        </w:tc>
      </w:tr>
      <w:tr w:rsidR="0062623F" w:rsidRPr="005C7A60" w14:paraId="74EBDFD1" w14:textId="77777777" w:rsidTr="00996784">
        <w:tc>
          <w:tcPr>
            <w:tcW w:w="2835" w:type="dxa"/>
          </w:tcPr>
          <w:p w14:paraId="4C75C6C8" w14:textId="77777777" w:rsidR="0062623F" w:rsidRPr="005C7A60" w:rsidRDefault="0062623F" w:rsidP="00926692">
            <w:pPr>
              <w:spacing w:after="120" w:line="480" w:lineRule="auto"/>
              <w:rPr>
                <w:rFonts w:ascii="Arial" w:hAnsi="Arial" w:cs="Arial"/>
                <w:sz w:val="28"/>
                <w:szCs w:val="28"/>
              </w:rPr>
            </w:pPr>
          </w:p>
        </w:tc>
        <w:tc>
          <w:tcPr>
            <w:tcW w:w="2268" w:type="dxa"/>
          </w:tcPr>
          <w:p w14:paraId="5D57BC39" w14:textId="77777777" w:rsidR="0062623F" w:rsidRPr="005C7A60" w:rsidRDefault="0062623F" w:rsidP="00926692">
            <w:pPr>
              <w:spacing w:after="120" w:line="480" w:lineRule="auto"/>
              <w:jc w:val="center"/>
              <w:rPr>
                <w:rFonts w:ascii="Arial" w:hAnsi="Arial" w:cs="Arial"/>
                <w:sz w:val="28"/>
                <w:szCs w:val="28"/>
              </w:rPr>
            </w:pPr>
            <w:r w:rsidRPr="005C7A60">
              <w:rPr>
                <w:rFonts w:ascii="Arial" w:hAnsi="Arial" w:cs="Arial"/>
                <w:sz w:val="28"/>
                <w:szCs w:val="28"/>
              </w:rPr>
              <w:t>Versus</w:t>
            </w:r>
          </w:p>
        </w:tc>
        <w:tc>
          <w:tcPr>
            <w:tcW w:w="2807" w:type="dxa"/>
          </w:tcPr>
          <w:p w14:paraId="09DCC12F" w14:textId="77777777" w:rsidR="0062623F" w:rsidRPr="005C7A60" w:rsidRDefault="0062623F" w:rsidP="00926692">
            <w:pPr>
              <w:spacing w:after="120" w:line="480" w:lineRule="auto"/>
              <w:rPr>
                <w:rFonts w:ascii="Arial" w:hAnsi="Arial" w:cs="Arial"/>
                <w:sz w:val="28"/>
                <w:szCs w:val="28"/>
              </w:rPr>
            </w:pPr>
          </w:p>
        </w:tc>
      </w:tr>
      <w:tr w:rsidR="0062623F" w:rsidRPr="005C7A60" w14:paraId="526EA5BC" w14:textId="77777777" w:rsidTr="00996784">
        <w:tc>
          <w:tcPr>
            <w:tcW w:w="2835" w:type="dxa"/>
          </w:tcPr>
          <w:p w14:paraId="17F65A87" w14:textId="74726368" w:rsidR="0062623F" w:rsidRPr="005C7A60" w:rsidRDefault="0062623F" w:rsidP="00926692">
            <w:pPr>
              <w:spacing w:after="120" w:line="480" w:lineRule="auto"/>
              <w:rPr>
                <w:rFonts w:ascii="Arial" w:hAnsi="Arial" w:cs="Arial"/>
                <w:sz w:val="28"/>
                <w:szCs w:val="28"/>
              </w:rPr>
            </w:pPr>
            <w:r w:rsidRPr="005C7A60">
              <w:rPr>
                <w:rFonts w:ascii="Arial" w:hAnsi="Arial" w:cs="Arial"/>
                <w:sz w:val="28"/>
                <w:szCs w:val="28"/>
              </w:rPr>
              <w:t>Union of India</w:t>
            </w:r>
            <w:r w:rsidR="00996784">
              <w:rPr>
                <w:rFonts w:ascii="Arial" w:hAnsi="Arial" w:cs="Arial"/>
                <w:sz w:val="28"/>
                <w:szCs w:val="28"/>
              </w:rPr>
              <w:t xml:space="preserve"> &amp; </w:t>
            </w:r>
            <w:proofErr w:type="spellStart"/>
            <w:r w:rsidR="00996784">
              <w:rPr>
                <w:rFonts w:ascii="Arial" w:hAnsi="Arial" w:cs="Arial"/>
                <w:sz w:val="28"/>
                <w:szCs w:val="28"/>
              </w:rPr>
              <w:t>Anr</w:t>
            </w:r>
            <w:proofErr w:type="spellEnd"/>
            <w:r w:rsidR="00996784">
              <w:rPr>
                <w:rFonts w:ascii="Arial" w:hAnsi="Arial" w:cs="Arial"/>
                <w:sz w:val="28"/>
                <w:szCs w:val="28"/>
              </w:rPr>
              <w:t>.</w:t>
            </w:r>
          </w:p>
        </w:tc>
        <w:tc>
          <w:tcPr>
            <w:tcW w:w="2268" w:type="dxa"/>
          </w:tcPr>
          <w:p w14:paraId="60FB9B6C" w14:textId="77777777" w:rsidR="0062623F" w:rsidRPr="005C7A60" w:rsidRDefault="0062623F" w:rsidP="00926692">
            <w:pPr>
              <w:spacing w:after="120" w:line="480" w:lineRule="auto"/>
              <w:jc w:val="center"/>
              <w:rPr>
                <w:rFonts w:ascii="Arial" w:hAnsi="Arial" w:cs="Arial"/>
                <w:sz w:val="28"/>
                <w:szCs w:val="28"/>
              </w:rPr>
            </w:pPr>
            <w:r w:rsidRPr="005C7A60">
              <w:rPr>
                <w:rFonts w:ascii="Arial" w:hAnsi="Arial" w:cs="Arial"/>
                <w:sz w:val="28"/>
                <w:szCs w:val="28"/>
              </w:rPr>
              <w:t>…</w:t>
            </w:r>
          </w:p>
        </w:tc>
        <w:tc>
          <w:tcPr>
            <w:tcW w:w="2807" w:type="dxa"/>
          </w:tcPr>
          <w:p w14:paraId="2F8668C9" w14:textId="77777777" w:rsidR="0062623F" w:rsidRPr="005C7A60" w:rsidRDefault="0062623F" w:rsidP="00926692">
            <w:pPr>
              <w:spacing w:after="120" w:line="480" w:lineRule="auto"/>
              <w:jc w:val="right"/>
              <w:rPr>
                <w:rFonts w:ascii="Arial" w:hAnsi="Arial" w:cs="Arial"/>
                <w:sz w:val="28"/>
                <w:szCs w:val="28"/>
              </w:rPr>
            </w:pPr>
            <w:r w:rsidRPr="005C7A60">
              <w:rPr>
                <w:rFonts w:ascii="Arial" w:hAnsi="Arial" w:cs="Arial"/>
                <w:sz w:val="28"/>
                <w:szCs w:val="28"/>
              </w:rPr>
              <w:t>Respondent</w:t>
            </w:r>
          </w:p>
        </w:tc>
      </w:tr>
    </w:tbl>
    <w:p w14:paraId="79D8F868" w14:textId="77777777" w:rsidR="0062623F" w:rsidRDefault="0062623F" w:rsidP="0062623F">
      <w:pPr>
        <w:spacing w:after="120" w:line="480" w:lineRule="auto"/>
        <w:jc w:val="both"/>
        <w:rPr>
          <w:rFonts w:ascii="Arial" w:hAnsi="Arial" w:cs="Arial"/>
          <w:b/>
          <w:sz w:val="28"/>
          <w:szCs w:val="28"/>
          <w:u w:val="single"/>
        </w:rPr>
      </w:pPr>
    </w:p>
    <w:p w14:paraId="13BEA931" w14:textId="77777777" w:rsidR="0062623F" w:rsidRPr="005C7A60" w:rsidRDefault="0062623F" w:rsidP="0062623F">
      <w:pPr>
        <w:spacing w:after="120" w:line="480" w:lineRule="auto"/>
        <w:jc w:val="both"/>
        <w:rPr>
          <w:rFonts w:ascii="Arial" w:hAnsi="Arial" w:cs="Arial"/>
          <w:sz w:val="28"/>
          <w:szCs w:val="28"/>
          <w:u w:val="single"/>
        </w:rPr>
      </w:pPr>
      <w:r w:rsidRPr="005C7A60">
        <w:rPr>
          <w:rFonts w:ascii="Arial" w:hAnsi="Arial" w:cs="Arial"/>
          <w:b/>
          <w:sz w:val="28"/>
          <w:szCs w:val="28"/>
          <w:u w:val="single"/>
        </w:rPr>
        <w:t>AND IN THE MATTER OF</w:t>
      </w:r>
      <w:r w:rsidRPr="005C7A60">
        <w:rPr>
          <w:rFonts w:ascii="Arial" w:hAnsi="Arial" w:cs="Arial"/>
          <w:sz w:val="28"/>
          <w:szCs w:val="28"/>
          <w:u w:val="single"/>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595"/>
      </w:tblGrid>
      <w:tr w:rsidR="0062623F" w:rsidRPr="005C7A60" w14:paraId="3DF115E1" w14:textId="77777777" w:rsidTr="00926692">
        <w:tc>
          <w:tcPr>
            <w:tcW w:w="4320" w:type="dxa"/>
          </w:tcPr>
          <w:p w14:paraId="2F973605" w14:textId="67A45BF0" w:rsidR="0062623F" w:rsidRPr="0062623F" w:rsidRDefault="0062623F" w:rsidP="0062623F">
            <w:pPr>
              <w:autoSpaceDE w:val="0"/>
              <w:spacing w:after="120"/>
              <w:rPr>
                <w:rFonts w:ascii="Arial" w:hAnsi="Arial" w:cs="Arial"/>
                <w:sz w:val="28"/>
                <w:szCs w:val="28"/>
              </w:rPr>
            </w:pPr>
            <w:r w:rsidRPr="005C7A60">
              <w:rPr>
                <w:rFonts w:ascii="Arial" w:hAnsi="Arial" w:cs="Arial"/>
                <w:sz w:val="28"/>
                <w:szCs w:val="28"/>
              </w:rPr>
              <w:t xml:space="preserve">Swathi </w:t>
            </w:r>
            <w:proofErr w:type="spellStart"/>
            <w:r w:rsidRPr="005C7A60">
              <w:rPr>
                <w:rFonts w:ascii="Arial" w:hAnsi="Arial" w:cs="Arial"/>
                <w:sz w:val="28"/>
                <w:szCs w:val="28"/>
              </w:rPr>
              <w:t>Bidhan</w:t>
            </w:r>
            <w:proofErr w:type="spellEnd"/>
            <w:r w:rsidRPr="005C7A60">
              <w:rPr>
                <w:rFonts w:ascii="Arial" w:hAnsi="Arial" w:cs="Arial"/>
                <w:sz w:val="28"/>
                <w:szCs w:val="28"/>
              </w:rPr>
              <w:t xml:space="preserve"> Barua</w:t>
            </w:r>
            <w:r w:rsidR="00882D9F">
              <w:rPr>
                <w:rFonts w:ascii="Arial" w:hAnsi="Arial" w:cs="Arial"/>
                <w:sz w:val="28"/>
                <w:szCs w:val="28"/>
              </w:rPr>
              <w:t xml:space="preserve">h </w:t>
            </w:r>
          </w:p>
        </w:tc>
        <w:tc>
          <w:tcPr>
            <w:tcW w:w="3595" w:type="dxa"/>
          </w:tcPr>
          <w:p w14:paraId="570034A9" w14:textId="77777777" w:rsidR="0062623F" w:rsidRPr="005C7A60" w:rsidRDefault="0062623F" w:rsidP="00926692">
            <w:pPr>
              <w:autoSpaceDE w:val="0"/>
              <w:spacing w:after="120" w:line="480" w:lineRule="auto"/>
              <w:jc w:val="right"/>
              <w:rPr>
                <w:rFonts w:ascii="Arial" w:hAnsi="Arial" w:cs="Arial"/>
                <w:sz w:val="28"/>
                <w:szCs w:val="28"/>
              </w:rPr>
            </w:pPr>
            <w:r w:rsidRPr="005C7A60">
              <w:rPr>
                <w:rFonts w:ascii="Arial" w:hAnsi="Arial" w:cs="Arial"/>
                <w:sz w:val="28"/>
                <w:szCs w:val="28"/>
              </w:rPr>
              <w:t>Applicant</w:t>
            </w:r>
          </w:p>
        </w:tc>
      </w:tr>
    </w:tbl>
    <w:p w14:paraId="64E13473" w14:textId="77777777" w:rsidR="0062623F" w:rsidRDefault="0062623F" w:rsidP="0062623F">
      <w:pPr>
        <w:autoSpaceDE w:val="0"/>
        <w:spacing w:after="120" w:line="480" w:lineRule="auto"/>
        <w:ind w:left="720" w:hanging="720"/>
        <w:jc w:val="center"/>
        <w:rPr>
          <w:rFonts w:ascii="Arial" w:hAnsi="Arial" w:cs="Arial"/>
          <w:b/>
          <w:bCs/>
          <w:sz w:val="28"/>
          <w:szCs w:val="28"/>
          <w:u w:val="single"/>
        </w:rPr>
      </w:pPr>
    </w:p>
    <w:p w14:paraId="2EA60635" w14:textId="77777777" w:rsidR="0062623F" w:rsidRPr="005C7A60" w:rsidRDefault="0062623F" w:rsidP="0062623F">
      <w:pPr>
        <w:autoSpaceDE w:val="0"/>
        <w:spacing w:after="120" w:line="480" w:lineRule="auto"/>
        <w:ind w:left="720" w:hanging="720"/>
        <w:jc w:val="center"/>
        <w:rPr>
          <w:rFonts w:ascii="Arial" w:hAnsi="Arial" w:cs="Arial"/>
          <w:b/>
          <w:bCs/>
          <w:sz w:val="28"/>
          <w:szCs w:val="28"/>
          <w:u w:val="single"/>
        </w:rPr>
      </w:pPr>
      <w:r w:rsidRPr="005C7A60">
        <w:rPr>
          <w:rFonts w:ascii="Arial" w:hAnsi="Arial" w:cs="Arial"/>
          <w:b/>
          <w:bCs/>
          <w:sz w:val="28"/>
          <w:szCs w:val="28"/>
          <w:u w:val="single"/>
        </w:rPr>
        <w:t>APPLICATION FOR INTERVENTION</w:t>
      </w:r>
    </w:p>
    <w:p w14:paraId="6809A989" w14:textId="1EDC750E" w:rsidR="0062623F" w:rsidRDefault="00A9210B" w:rsidP="00826004">
      <w:pPr>
        <w:spacing w:after="120" w:line="480" w:lineRule="auto"/>
        <w:ind w:left="1077" w:hanging="720"/>
        <w:jc w:val="center"/>
        <w:rPr>
          <w:rFonts w:ascii="Arial" w:hAnsi="Arial" w:cs="Arial"/>
          <w:bCs/>
          <w:sz w:val="28"/>
          <w:szCs w:val="28"/>
          <w:lang w:val="en-US"/>
        </w:rPr>
      </w:pPr>
      <w:r>
        <w:rPr>
          <w:rFonts w:ascii="Arial" w:hAnsi="Arial" w:cs="Arial"/>
          <w:bCs/>
          <w:sz w:val="28"/>
          <w:szCs w:val="28"/>
          <w:lang w:val="en-US"/>
        </w:rPr>
        <w:t>PAPER</w:t>
      </w:r>
      <w:r w:rsidR="00C24F2B">
        <w:rPr>
          <w:rFonts w:ascii="Arial" w:hAnsi="Arial" w:cs="Arial"/>
          <w:bCs/>
          <w:sz w:val="28"/>
          <w:szCs w:val="28"/>
          <w:lang w:val="en-US"/>
        </w:rPr>
        <w:t xml:space="preserve"> </w:t>
      </w:r>
      <w:r>
        <w:rPr>
          <w:rFonts w:ascii="Arial" w:hAnsi="Arial" w:cs="Arial"/>
          <w:bCs/>
          <w:sz w:val="28"/>
          <w:szCs w:val="28"/>
          <w:lang w:val="en-US"/>
        </w:rPr>
        <w:t>BOOK</w:t>
      </w:r>
    </w:p>
    <w:p w14:paraId="0A835F8C" w14:textId="49EC48A8" w:rsidR="00C24F2B" w:rsidRDefault="00C24F2B" w:rsidP="00826004">
      <w:pPr>
        <w:spacing w:after="120" w:line="480" w:lineRule="auto"/>
        <w:ind w:left="1077" w:hanging="720"/>
        <w:jc w:val="center"/>
        <w:rPr>
          <w:rFonts w:ascii="Arial" w:hAnsi="Arial" w:cs="Arial"/>
          <w:bCs/>
          <w:sz w:val="28"/>
          <w:szCs w:val="28"/>
          <w:lang w:val="en-US"/>
        </w:rPr>
      </w:pPr>
      <w:r>
        <w:rPr>
          <w:rFonts w:ascii="Arial" w:hAnsi="Arial" w:cs="Arial"/>
          <w:bCs/>
          <w:sz w:val="28"/>
          <w:szCs w:val="28"/>
          <w:lang w:val="en-US"/>
        </w:rPr>
        <w:t>(FOR INDEX PLEASE SEE INSIDE)</w:t>
      </w:r>
      <w:r>
        <w:rPr>
          <w:rFonts w:ascii="Arial" w:hAnsi="Arial" w:cs="Arial"/>
          <w:bCs/>
          <w:sz w:val="28"/>
          <w:szCs w:val="28"/>
          <w:lang w:val="en-US"/>
        </w:rPr>
        <w:tab/>
      </w:r>
    </w:p>
    <w:p w14:paraId="08AC22E3" w14:textId="4EC30760" w:rsidR="00C24F2B" w:rsidRDefault="00C24F2B" w:rsidP="00826004">
      <w:pPr>
        <w:spacing w:after="120" w:line="480" w:lineRule="auto"/>
        <w:ind w:left="1077" w:hanging="720"/>
        <w:jc w:val="center"/>
        <w:rPr>
          <w:rFonts w:ascii="Arial" w:hAnsi="Arial" w:cs="Arial"/>
          <w:bCs/>
          <w:sz w:val="28"/>
          <w:szCs w:val="28"/>
          <w:lang w:val="en-US"/>
        </w:rPr>
      </w:pPr>
    </w:p>
    <w:p w14:paraId="2AFECE76" w14:textId="0C433D84" w:rsidR="00C24F2B" w:rsidRDefault="00C24F2B" w:rsidP="00826004">
      <w:pPr>
        <w:spacing w:after="120" w:line="480" w:lineRule="auto"/>
        <w:ind w:left="1077" w:hanging="720"/>
        <w:jc w:val="center"/>
        <w:rPr>
          <w:rFonts w:ascii="Arial" w:hAnsi="Arial" w:cs="Arial"/>
          <w:bCs/>
          <w:sz w:val="28"/>
          <w:szCs w:val="28"/>
          <w:lang w:val="en-US"/>
        </w:rPr>
      </w:pPr>
    </w:p>
    <w:p w14:paraId="0A9BB0B8" w14:textId="11D74C6D" w:rsidR="00C24F2B" w:rsidRDefault="00C24F2B" w:rsidP="00826004">
      <w:pPr>
        <w:spacing w:after="120" w:line="480" w:lineRule="auto"/>
        <w:ind w:left="1077" w:hanging="720"/>
        <w:jc w:val="center"/>
        <w:rPr>
          <w:rFonts w:ascii="Arial" w:hAnsi="Arial" w:cs="Arial"/>
          <w:bCs/>
          <w:sz w:val="28"/>
          <w:szCs w:val="28"/>
          <w:lang w:val="en-US"/>
        </w:rPr>
      </w:pPr>
    </w:p>
    <w:p w14:paraId="0B9BB350" w14:textId="6F3AC300" w:rsidR="00C24F2B" w:rsidRDefault="00C24F2B" w:rsidP="00826004">
      <w:pPr>
        <w:spacing w:after="120" w:line="480" w:lineRule="auto"/>
        <w:ind w:left="1077" w:hanging="720"/>
        <w:jc w:val="center"/>
        <w:rPr>
          <w:rFonts w:ascii="Arial" w:hAnsi="Arial" w:cs="Arial"/>
          <w:bCs/>
          <w:sz w:val="28"/>
          <w:szCs w:val="28"/>
          <w:lang w:val="en-US"/>
        </w:rPr>
      </w:pPr>
    </w:p>
    <w:p w14:paraId="3C57C705" w14:textId="02FCDB9F" w:rsidR="00C24F2B" w:rsidRDefault="00C24F2B" w:rsidP="00826004">
      <w:pPr>
        <w:spacing w:after="120" w:line="480" w:lineRule="auto"/>
        <w:ind w:left="1077" w:hanging="720"/>
        <w:jc w:val="center"/>
        <w:rPr>
          <w:rFonts w:ascii="Arial" w:hAnsi="Arial" w:cs="Arial"/>
          <w:b/>
          <w:sz w:val="28"/>
          <w:szCs w:val="28"/>
          <w:lang w:val="en-US"/>
        </w:rPr>
      </w:pPr>
      <w:r>
        <w:rPr>
          <w:rFonts w:ascii="Arial" w:hAnsi="Arial" w:cs="Arial"/>
          <w:b/>
          <w:sz w:val="28"/>
          <w:szCs w:val="28"/>
          <w:lang w:val="en-US"/>
        </w:rPr>
        <w:t xml:space="preserve">ADVOCATE FOR THE </w:t>
      </w:r>
      <w:r w:rsidR="009008DB">
        <w:rPr>
          <w:rFonts w:ascii="Arial" w:hAnsi="Arial" w:cs="Arial"/>
          <w:b/>
          <w:sz w:val="28"/>
          <w:szCs w:val="28"/>
          <w:lang w:val="en-US"/>
        </w:rPr>
        <w:t>PETITIONER:</w:t>
      </w:r>
      <w:r>
        <w:rPr>
          <w:rFonts w:ascii="Arial" w:hAnsi="Arial" w:cs="Arial"/>
          <w:b/>
          <w:sz w:val="28"/>
          <w:szCs w:val="28"/>
          <w:lang w:val="en-US"/>
        </w:rPr>
        <w:t xml:space="preserve"> </w:t>
      </w:r>
    </w:p>
    <w:p w14:paraId="1EA94C78" w14:textId="77777777" w:rsidR="005E463E" w:rsidRPr="00F31A1D" w:rsidRDefault="005E463E" w:rsidP="005E463E">
      <w:pPr>
        <w:spacing w:line="480" w:lineRule="auto"/>
        <w:jc w:val="center"/>
        <w:rPr>
          <w:rFonts w:ascii="Arial" w:hAnsi="Arial" w:cs="Arial"/>
          <w:b/>
          <w:sz w:val="28"/>
          <w:szCs w:val="28"/>
        </w:rPr>
      </w:pPr>
      <w:r w:rsidRPr="00F31A1D">
        <w:rPr>
          <w:rFonts w:ascii="Arial" w:hAnsi="Arial" w:cs="Arial"/>
          <w:b/>
          <w:sz w:val="28"/>
          <w:szCs w:val="28"/>
        </w:rPr>
        <w:lastRenderedPageBreak/>
        <w:t>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5299"/>
        <w:gridCol w:w="1293"/>
      </w:tblGrid>
      <w:tr w:rsidR="005E463E" w:rsidRPr="00F31A1D" w14:paraId="1FD751A1" w14:textId="77777777" w:rsidTr="00271167">
        <w:tc>
          <w:tcPr>
            <w:tcW w:w="1401" w:type="dxa"/>
            <w:hideMark/>
          </w:tcPr>
          <w:p w14:paraId="5FE76824" w14:textId="77777777" w:rsidR="005E463E" w:rsidRPr="00F31A1D" w:rsidRDefault="005E463E" w:rsidP="00271167">
            <w:pPr>
              <w:spacing w:line="480" w:lineRule="auto"/>
              <w:jc w:val="center"/>
              <w:rPr>
                <w:rFonts w:ascii="Arial" w:hAnsi="Arial" w:cs="Arial"/>
                <w:b/>
                <w:sz w:val="28"/>
                <w:szCs w:val="28"/>
              </w:rPr>
            </w:pPr>
            <w:proofErr w:type="spellStart"/>
            <w:r w:rsidRPr="00F31A1D">
              <w:rPr>
                <w:rFonts w:ascii="Arial" w:hAnsi="Arial" w:cs="Arial"/>
                <w:b/>
                <w:sz w:val="28"/>
                <w:szCs w:val="28"/>
              </w:rPr>
              <w:t>Sl.No</w:t>
            </w:r>
            <w:proofErr w:type="spellEnd"/>
            <w:r w:rsidRPr="00F31A1D">
              <w:rPr>
                <w:rFonts w:ascii="Arial" w:hAnsi="Arial" w:cs="Arial"/>
                <w:b/>
                <w:sz w:val="28"/>
                <w:szCs w:val="28"/>
              </w:rPr>
              <w:t>.</w:t>
            </w:r>
          </w:p>
        </w:tc>
        <w:tc>
          <w:tcPr>
            <w:tcW w:w="5986" w:type="dxa"/>
            <w:hideMark/>
          </w:tcPr>
          <w:p w14:paraId="4B931108" w14:textId="77777777" w:rsidR="005E463E" w:rsidRPr="00F31A1D" w:rsidRDefault="005E463E" w:rsidP="00271167">
            <w:pPr>
              <w:spacing w:line="480" w:lineRule="auto"/>
              <w:jc w:val="center"/>
              <w:rPr>
                <w:rFonts w:ascii="Arial" w:hAnsi="Arial" w:cs="Arial"/>
                <w:b/>
                <w:sz w:val="28"/>
                <w:szCs w:val="28"/>
              </w:rPr>
            </w:pPr>
            <w:r w:rsidRPr="00F31A1D">
              <w:rPr>
                <w:rFonts w:ascii="Arial" w:hAnsi="Arial" w:cs="Arial"/>
                <w:b/>
                <w:sz w:val="28"/>
                <w:szCs w:val="28"/>
              </w:rPr>
              <w:t>PARTICULARS</w:t>
            </w:r>
          </w:p>
        </w:tc>
        <w:tc>
          <w:tcPr>
            <w:tcW w:w="1325" w:type="dxa"/>
            <w:hideMark/>
          </w:tcPr>
          <w:p w14:paraId="64014595" w14:textId="77777777" w:rsidR="005E463E" w:rsidRPr="00F31A1D" w:rsidRDefault="005E463E" w:rsidP="00271167">
            <w:pPr>
              <w:spacing w:line="480" w:lineRule="auto"/>
              <w:jc w:val="center"/>
              <w:rPr>
                <w:rFonts w:ascii="Arial" w:hAnsi="Arial" w:cs="Arial"/>
                <w:b/>
                <w:sz w:val="28"/>
                <w:szCs w:val="28"/>
              </w:rPr>
            </w:pPr>
            <w:r w:rsidRPr="00F31A1D">
              <w:rPr>
                <w:rFonts w:ascii="Arial" w:hAnsi="Arial" w:cs="Arial"/>
                <w:b/>
                <w:sz w:val="28"/>
                <w:szCs w:val="28"/>
              </w:rPr>
              <w:t>PAGES</w:t>
            </w:r>
          </w:p>
        </w:tc>
      </w:tr>
      <w:tr w:rsidR="005E463E" w:rsidRPr="00F31A1D" w14:paraId="19E6744E" w14:textId="77777777" w:rsidTr="00271167">
        <w:tc>
          <w:tcPr>
            <w:tcW w:w="1401" w:type="dxa"/>
            <w:hideMark/>
          </w:tcPr>
          <w:p w14:paraId="22634191" w14:textId="77777777" w:rsidR="005E463E" w:rsidRPr="00F31A1D" w:rsidRDefault="005E463E" w:rsidP="00271167">
            <w:pPr>
              <w:spacing w:line="480" w:lineRule="auto"/>
              <w:jc w:val="both"/>
              <w:rPr>
                <w:rFonts w:ascii="Arial" w:hAnsi="Arial" w:cs="Arial"/>
                <w:b/>
                <w:sz w:val="28"/>
                <w:szCs w:val="28"/>
              </w:rPr>
            </w:pPr>
            <w:r w:rsidRPr="00F31A1D">
              <w:rPr>
                <w:rFonts w:ascii="Arial" w:hAnsi="Arial" w:cs="Arial"/>
                <w:b/>
                <w:sz w:val="28"/>
                <w:szCs w:val="28"/>
              </w:rPr>
              <w:t>1.</w:t>
            </w:r>
          </w:p>
        </w:tc>
        <w:tc>
          <w:tcPr>
            <w:tcW w:w="5986" w:type="dxa"/>
            <w:hideMark/>
          </w:tcPr>
          <w:p w14:paraId="54D7145E" w14:textId="77777777" w:rsidR="005E463E" w:rsidRPr="00F31A1D" w:rsidRDefault="005E463E" w:rsidP="00271167">
            <w:pPr>
              <w:spacing w:line="480" w:lineRule="auto"/>
              <w:rPr>
                <w:rFonts w:ascii="Arial" w:hAnsi="Arial" w:cs="Arial"/>
                <w:b/>
                <w:bCs/>
                <w:sz w:val="28"/>
                <w:szCs w:val="28"/>
              </w:rPr>
            </w:pPr>
            <w:r>
              <w:rPr>
                <w:rFonts w:ascii="Arial" w:hAnsi="Arial" w:cs="Arial"/>
                <w:b/>
                <w:bCs/>
                <w:sz w:val="28"/>
                <w:szCs w:val="28"/>
              </w:rPr>
              <w:t>W.P. (C) No. 819 OF 2019</w:t>
            </w:r>
          </w:p>
          <w:p w14:paraId="5A3538EE" w14:textId="77777777" w:rsidR="005E463E" w:rsidRPr="00F31A1D" w:rsidRDefault="005E463E" w:rsidP="00271167">
            <w:pPr>
              <w:spacing w:line="480" w:lineRule="auto"/>
              <w:rPr>
                <w:rFonts w:ascii="Arial" w:hAnsi="Arial" w:cs="Arial"/>
                <w:b/>
                <w:sz w:val="28"/>
                <w:szCs w:val="28"/>
              </w:rPr>
            </w:pPr>
            <w:r w:rsidRPr="00F31A1D">
              <w:rPr>
                <w:rFonts w:ascii="Arial" w:hAnsi="Arial" w:cs="Arial"/>
                <w:bCs/>
                <w:sz w:val="28"/>
                <w:szCs w:val="28"/>
              </w:rPr>
              <w:t xml:space="preserve">Application for </w:t>
            </w:r>
            <w:r>
              <w:rPr>
                <w:rFonts w:ascii="Arial" w:hAnsi="Arial" w:cs="Arial"/>
                <w:bCs/>
                <w:sz w:val="28"/>
                <w:szCs w:val="28"/>
              </w:rPr>
              <w:t>Intervention</w:t>
            </w:r>
            <w:r w:rsidRPr="00F31A1D">
              <w:rPr>
                <w:rFonts w:ascii="Arial" w:hAnsi="Arial" w:cs="Arial"/>
                <w:bCs/>
                <w:sz w:val="28"/>
                <w:szCs w:val="28"/>
              </w:rPr>
              <w:t xml:space="preserve"> with affidavit</w:t>
            </w:r>
          </w:p>
        </w:tc>
        <w:tc>
          <w:tcPr>
            <w:tcW w:w="1325" w:type="dxa"/>
            <w:hideMark/>
          </w:tcPr>
          <w:p w14:paraId="46D5FA0C" w14:textId="77777777" w:rsidR="005E463E" w:rsidRPr="00F31A1D" w:rsidRDefault="005E463E" w:rsidP="00271167">
            <w:pPr>
              <w:spacing w:line="480" w:lineRule="auto"/>
              <w:jc w:val="center"/>
              <w:rPr>
                <w:rFonts w:ascii="Arial" w:hAnsi="Arial" w:cs="Arial"/>
                <w:b/>
                <w:sz w:val="28"/>
                <w:szCs w:val="28"/>
              </w:rPr>
            </w:pPr>
            <w:r w:rsidRPr="00F31A1D">
              <w:rPr>
                <w:rFonts w:ascii="Arial" w:hAnsi="Arial" w:cs="Arial"/>
                <w:b/>
                <w:sz w:val="28"/>
                <w:szCs w:val="28"/>
              </w:rPr>
              <w:t xml:space="preserve">1 - </w:t>
            </w:r>
          </w:p>
        </w:tc>
      </w:tr>
      <w:tr w:rsidR="005E463E" w:rsidRPr="00F31A1D" w14:paraId="08E31917" w14:textId="77777777" w:rsidTr="00271167">
        <w:tc>
          <w:tcPr>
            <w:tcW w:w="1401" w:type="dxa"/>
          </w:tcPr>
          <w:p w14:paraId="390894ED" w14:textId="77777777" w:rsidR="005E463E" w:rsidRPr="00F31A1D" w:rsidRDefault="005E463E" w:rsidP="00271167">
            <w:pPr>
              <w:spacing w:line="480" w:lineRule="auto"/>
              <w:jc w:val="both"/>
              <w:rPr>
                <w:rFonts w:ascii="Arial" w:hAnsi="Arial" w:cs="Arial"/>
                <w:b/>
                <w:sz w:val="28"/>
                <w:szCs w:val="28"/>
              </w:rPr>
            </w:pPr>
            <w:r w:rsidRPr="00F31A1D">
              <w:rPr>
                <w:rFonts w:ascii="Arial" w:hAnsi="Arial" w:cs="Arial"/>
                <w:b/>
                <w:sz w:val="28"/>
                <w:szCs w:val="28"/>
              </w:rPr>
              <w:t>2.</w:t>
            </w:r>
          </w:p>
        </w:tc>
        <w:tc>
          <w:tcPr>
            <w:tcW w:w="5986" w:type="dxa"/>
          </w:tcPr>
          <w:p w14:paraId="1946119B" w14:textId="77777777" w:rsidR="005E463E" w:rsidRPr="00B260EA" w:rsidRDefault="005E463E" w:rsidP="00271167">
            <w:pPr>
              <w:shd w:val="clear" w:color="auto" w:fill="FFFFFF"/>
              <w:spacing w:line="480" w:lineRule="auto"/>
              <w:jc w:val="both"/>
              <w:rPr>
                <w:rFonts w:ascii="Arial" w:hAnsi="Arial" w:cs="Arial"/>
                <w:b/>
                <w:sz w:val="28"/>
                <w:szCs w:val="28"/>
              </w:rPr>
            </w:pPr>
            <w:r w:rsidRPr="00B260EA">
              <w:rPr>
                <w:rFonts w:ascii="Arial" w:hAnsi="Arial" w:cs="Arial"/>
                <w:b/>
                <w:sz w:val="28"/>
                <w:szCs w:val="28"/>
              </w:rPr>
              <w:t xml:space="preserve">ANNEXURE A/1: </w:t>
            </w:r>
          </w:p>
          <w:p w14:paraId="301E220E" w14:textId="77777777" w:rsidR="005E463E" w:rsidRPr="00B55693" w:rsidRDefault="005E463E" w:rsidP="00271167">
            <w:pPr>
              <w:shd w:val="clear" w:color="auto" w:fill="FFFFFF"/>
              <w:spacing w:line="480" w:lineRule="auto"/>
              <w:jc w:val="both"/>
              <w:rPr>
                <w:rFonts w:ascii="Arial" w:hAnsi="Arial" w:cs="Arial"/>
                <w:sz w:val="28"/>
                <w:szCs w:val="28"/>
              </w:rPr>
            </w:pPr>
            <w:r w:rsidRPr="00B260EA">
              <w:rPr>
                <w:rFonts w:ascii="Arial" w:hAnsi="Arial" w:cs="Arial"/>
                <w:sz w:val="28"/>
                <w:szCs w:val="28"/>
                <w:lang w:val="en-GB"/>
              </w:rPr>
              <w:t xml:space="preserve">A true copy of the Times of India article titled </w:t>
            </w:r>
            <w:r w:rsidRPr="00B260EA">
              <w:rPr>
                <w:rFonts w:ascii="Arial" w:hAnsi="Arial" w:cs="Arial"/>
                <w:i/>
                <w:sz w:val="28"/>
                <w:szCs w:val="28"/>
                <w:lang w:val="en-GB"/>
              </w:rPr>
              <w:t xml:space="preserve">“Assam to get its first transgender judge” </w:t>
            </w:r>
            <w:r w:rsidRPr="00B260EA">
              <w:rPr>
                <w:rFonts w:ascii="Arial" w:hAnsi="Arial" w:cs="Arial"/>
                <w:sz w:val="28"/>
                <w:szCs w:val="28"/>
                <w:lang w:val="en-GB"/>
              </w:rPr>
              <w:t xml:space="preserve">dated </w:t>
            </w:r>
            <w:r>
              <w:rPr>
                <w:rFonts w:ascii="Arial" w:hAnsi="Arial" w:cs="Arial"/>
                <w:sz w:val="28"/>
                <w:szCs w:val="28"/>
                <w:lang w:val="en-GB"/>
              </w:rPr>
              <w:t>13.07.</w:t>
            </w:r>
            <w:r w:rsidRPr="00B260EA">
              <w:rPr>
                <w:rFonts w:ascii="Arial" w:hAnsi="Arial" w:cs="Arial"/>
                <w:sz w:val="28"/>
                <w:szCs w:val="28"/>
                <w:lang w:val="en-GB"/>
              </w:rPr>
              <w:t>2018</w:t>
            </w:r>
            <w:r>
              <w:rPr>
                <w:rFonts w:ascii="Arial" w:hAnsi="Arial" w:cs="Arial"/>
                <w:sz w:val="28"/>
                <w:szCs w:val="28"/>
                <w:lang w:val="en-GB"/>
              </w:rPr>
              <w:t>.</w:t>
            </w:r>
          </w:p>
        </w:tc>
        <w:tc>
          <w:tcPr>
            <w:tcW w:w="1325" w:type="dxa"/>
          </w:tcPr>
          <w:p w14:paraId="0F0D3626" w14:textId="77777777" w:rsidR="005E463E" w:rsidRPr="00F31A1D" w:rsidRDefault="005E463E" w:rsidP="00271167">
            <w:pPr>
              <w:spacing w:line="480" w:lineRule="auto"/>
              <w:jc w:val="center"/>
              <w:rPr>
                <w:rFonts w:ascii="Arial" w:hAnsi="Arial" w:cs="Arial"/>
                <w:b/>
                <w:sz w:val="28"/>
                <w:szCs w:val="28"/>
              </w:rPr>
            </w:pPr>
          </w:p>
        </w:tc>
      </w:tr>
      <w:tr w:rsidR="005E463E" w:rsidRPr="00F31A1D" w14:paraId="1D1CEC70" w14:textId="77777777" w:rsidTr="00271167">
        <w:tc>
          <w:tcPr>
            <w:tcW w:w="1401" w:type="dxa"/>
            <w:hideMark/>
          </w:tcPr>
          <w:p w14:paraId="0B462D33" w14:textId="77777777" w:rsidR="005E463E" w:rsidRPr="00F31A1D" w:rsidRDefault="005E463E" w:rsidP="00271167">
            <w:pPr>
              <w:spacing w:line="480" w:lineRule="auto"/>
              <w:jc w:val="both"/>
              <w:rPr>
                <w:rFonts w:ascii="Arial" w:hAnsi="Arial" w:cs="Arial"/>
                <w:b/>
                <w:sz w:val="28"/>
                <w:szCs w:val="28"/>
              </w:rPr>
            </w:pPr>
            <w:r w:rsidRPr="00F31A1D">
              <w:rPr>
                <w:rFonts w:ascii="Arial" w:hAnsi="Arial" w:cs="Arial"/>
                <w:b/>
                <w:sz w:val="28"/>
                <w:szCs w:val="28"/>
              </w:rPr>
              <w:t>3.</w:t>
            </w:r>
          </w:p>
        </w:tc>
        <w:tc>
          <w:tcPr>
            <w:tcW w:w="5986" w:type="dxa"/>
            <w:hideMark/>
          </w:tcPr>
          <w:p w14:paraId="1E40A697" w14:textId="77777777" w:rsidR="005E463E" w:rsidRDefault="005E463E" w:rsidP="00271167">
            <w:pPr>
              <w:spacing w:line="480" w:lineRule="auto"/>
              <w:rPr>
                <w:rFonts w:ascii="Arial" w:hAnsi="Arial" w:cs="Arial"/>
                <w:b/>
                <w:sz w:val="28"/>
                <w:szCs w:val="28"/>
              </w:rPr>
            </w:pPr>
            <w:r w:rsidRPr="00F31A1D">
              <w:rPr>
                <w:rFonts w:ascii="Arial" w:hAnsi="Arial" w:cs="Arial"/>
                <w:b/>
                <w:sz w:val="28"/>
                <w:szCs w:val="28"/>
              </w:rPr>
              <w:t>ANNEXURE A</w:t>
            </w:r>
            <w:r>
              <w:rPr>
                <w:rFonts w:ascii="Arial" w:hAnsi="Arial" w:cs="Arial"/>
                <w:b/>
                <w:sz w:val="28"/>
                <w:szCs w:val="28"/>
              </w:rPr>
              <w:t xml:space="preserve">/2:  </w:t>
            </w:r>
          </w:p>
          <w:p w14:paraId="3143B703" w14:textId="77777777" w:rsidR="005E463E" w:rsidRPr="00B55693" w:rsidRDefault="005E463E" w:rsidP="00271167">
            <w:pPr>
              <w:spacing w:line="480" w:lineRule="auto"/>
              <w:jc w:val="both"/>
              <w:rPr>
                <w:rFonts w:ascii="Arial" w:hAnsi="Arial" w:cs="Arial"/>
                <w:b/>
                <w:sz w:val="28"/>
                <w:szCs w:val="28"/>
              </w:rPr>
            </w:pPr>
            <w:r>
              <w:rPr>
                <w:rFonts w:ascii="Arial" w:hAnsi="Arial" w:cs="Arial"/>
                <w:sz w:val="28"/>
                <w:szCs w:val="28"/>
                <w:lang w:val="en-GB"/>
              </w:rPr>
              <w:t>A true copy of the newslaundry.com article titled “</w:t>
            </w:r>
            <w:r w:rsidRPr="004C4DA8">
              <w:rPr>
                <w:rFonts w:ascii="Arial" w:hAnsi="Arial" w:cs="Arial"/>
                <w:i/>
                <w:iCs/>
                <w:sz w:val="28"/>
                <w:szCs w:val="28"/>
                <w:lang w:val="en-GB"/>
              </w:rPr>
              <w:t xml:space="preserve">The transgender community has been used for tokenism’: Assam’s first transgender judge Swati </w:t>
            </w:r>
            <w:proofErr w:type="spellStart"/>
            <w:r w:rsidRPr="004C4DA8">
              <w:rPr>
                <w:rFonts w:ascii="Arial" w:hAnsi="Arial" w:cs="Arial"/>
                <w:i/>
                <w:iCs/>
                <w:sz w:val="28"/>
                <w:szCs w:val="28"/>
                <w:lang w:val="en-GB"/>
              </w:rPr>
              <w:t>Bidhan</w:t>
            </w:r>
            <w:proofErr w:type="spellEnd"/>
            <w:r w:rsidRPr="004C4DA8">
              <w:rPr>
                <w:rFonts w:ascii="Arial" w:hAnsi="Arial" w:cs="Arial"/>
                <w:i/>
                <w:iCs/>
                <w:sz w:val="28"/>
                <w:szCs w:val="28"/>
                <w:lang w:val="en-GB"/>
              </w:rPr>
              <w:t xml:space="preserve"> Baruah</w:t>
            </w:r>
            <w:r>
              <w:rPr>
                <w:rFonts w:ascii="Arial" w:hAnsi="Arial" w:cs="Arial"/>
                <w:i/>
                <w:iCs/>
                <w:sz w:val="28"/>
                <w:szCs w:val="28"/>
                <w:lang w:val="en-GB"/>
              </w:rPr>
              <w:t>”</w:t>
            </w:r>
            <w:r w:rsidRPr="00DB17FA">
              <w:rPr>
                <w:rFonts w:ascii="Arial" w:hAnsi="Arial" w:cs="Arial"/>
                <w:sz w:val="28"/>
                <w:szCs w:val="28"/>
                <w:lang w:val="en-GB"/>
              </w:rPr>
              <w:t xml:space="preserve">, </w:t>
            </w:r>
            <w:r>
              <w:rPr>
                <w:rFonts w:ascii="Arial" w:hAnsi="Arial" w:cs="Arial"/>
                <w:sz w:val="28"/>
                <w:szCs w:val="28"/>
                <w:lang w:val="en-GB"/>
              </w:rPr>
              <w:t>dated 26.07.2018.</w:t>
            </w:r>
          </w:p>
        </w:tc>
        <w:tc>
          <w:tcPr>
            <w:tcW w:w="1325" w:type="dxa"/>
          </w:tcPr>
          <w:p w14:paraId="0DD0C4DC" w14:textId="77777777" w:rsidR="005E463E" w:rsidRPr="00F31A1D" w:rsidRDefault="005E463E" w:rsidP="00271167">
            <w:pPr>
              <w:spacing w:line="480" w:lineRule="auto"/>
              <w:jc w:val="center"/>
              <w:rPr>
                <w:rFonts w:ascii="Arial" w:hAnsi="Arial" w:cs="Arial"/>
                <w:b/>
                <w:sz w:val="28"/>
                <w:szCs w:val="28"/>
              </w:rPr>
            </w:pPr>
          </w:p>
        </w:tc>
      </w:tr>
      <w:tr w:rsidR="005E463E" w:rsidRPr="00F31A1D" w14:paraId="6641920B" w14:textId="77777777" w:rsidTr="00271167">
        <w:tc>
          <w:tcPr>
            <w:tcW w:w="1401" w:type="dxa"/>
            <w:hideMark/>
          </w:tcPr>
          <w:p w14:paraId="79A74738" w14:textId="77777777" w:rsidR="005E463E" w:rsidRPr="00F31A1D" w:rsidRDefault="005E463E" w:rsidP="00271167">
            <w:pPr>
              <w:spacing w:line="480" w:lineRule="auto"/>
              <w:jc w:val="both"/>
              <w:rPr>
                <w:rFonts w:ascii="Arial" w:hAnsi="Arial" w:cs="Arial"/>
                <w:b/>
                <w:sz w:val="28"/>
                <w:szCs w:val="28"/>
              </w:rPr>
            </w:pPr>
            <w:r w:rsidRPr="00F31A1D">
              <w:rPr>
                <w:rFonts w:ascii="Arial" w:hAnsi="Arial" w:cs="Arial"/>
                <w:b/>
                <w:sz w:val="28"/>
                <w:szCs w:val="28"/>
              </w:rPr>
              <w:t>4.</w:t>
            </w:r>
          </w:p>
        </w:tc>
        <w:tc>
          <w:tcPr>
            <w:tcW w:w="5986" w:type="dxa"/>
            <w:hideMark/>
          </w:tcPr>
          <w:p w14:paraId="21643AF0" w14:textId="77777777" w:rsidR="005E463E" w:rsidRDefault="005E463E" w:rsidP="00271167">
            <w:pPr>
              <w:spacing w:line="480" w:lineRule="auto"/>
              <w:rPr>
                <w:rFonts w:ascii="Arial" w:hAnsi="Arial" w:cs="Arial"/>
                <w:b/>
                <w:sz w:val="28"/>
                <w:szCs w:val="28"/>
              </w:rPr>
            </w:pPr>
            <w:r>
              <w:rPr>
                <w:rFonts w:ascii="Arial" w:hAnsi="Arial" w:cs="Arial"/>
                <w:b/>
                <w:sz w:val="28"/>
                <w:szCs w:val="28"/>
              </w:rPr>
              <w:t>ANNEXURE A/</w:t>
            </w:r>
            <w:r w:rsidRPr="00F31A1D">
              <w:rPr>
                <w:rFonts w:ascii="Arial" w:hAnsi="Arial" w:cs="Arial"/>
                <w:b/>
                <w:sz w:val="28"/>
                <w:szCs w:val="28"/>
              </w:rPr>
              <w:t>3</w:t>
            </w:r>
            <w:r>
              <w:rPr>
                <w:rFonts w:ascii="Arial" w:hAnsi="Arial" w:cs="Arial"/>
                <w:b/>
                <w:sz w:val="28"/>
                <w:szCs w:val="28"/>
              </w:rPr>
              <w:t xml:space="preserve">: </w:t>
            </w:r>
          </w:p>
          <w:p w14:paraId="1D35CBF3" w14:textId="77777777" w:rsidR="005E463E" w:rsidRPr="00C63371" w:rsidRDefault="005E463E" w:rsidP="00271167">
            <w:pPr>
              <w:spacing w:line="480" w:lineRule="auto"/>
              <w:jc w:val="both"/>
              <w:rPr>
                <w:rFonts w:ascii="Arial" w:hAnsi="Arial" w:cs="Arial"/>
                <w:b/>
                <w:sz w:val="28"/>
                <w:szCs w:val="28"/>
              </w:rPr>
            </w:pPr>
            <w:r>
              <w:rPr>
                <w:rFonts w:ascii="Arial" w:hAnsi="Arial" w:cs="Arial"/>
                <w:sz w:val="28"/>
                <w:szCs w:val="28"/>
                <w:lang w:val="en-GB"/>
              </w:rPr>
              <w:t>A true copy of thelogicalindian.com article titled “</w:t>
            </w:r>
            <w:r w:rsidRPr="00B652CA">
              <w:rPr>
                <w:rFonts w:ascii="Arial" w:hAnsi="Arial" w:cs="Arial"/>
                <w:i/>
                <w:iCs/>
                <w:sz w:val="28"/>
                <w:szCs w:val="28"/>
                <w:lang w:val="en-GB"/>
              </w:rPr>
              <w:t>Will Help Create Awareness About Discriminatio</w:t>
            </w:r>
            <w:r>
              <w:rPr>
                <w:rFonts w:ascii="Arial" w:hAnsi="Arial" w:cs="Arial"/>
                <w:i/>
                <w:iCs/>
                <w:sz w:val="28"/>
                <w:szCs w:val="28"/>
                <w:lang w:val="en-GB"/>
              </w:rPr>
              <w:t xml:space="preserve">n </w:t>
            </w:r>
            <w:r w:rsidRPr="00B652CA">
              <w:rPr>
                <w:rFonts w:ascii="Arial" w:hAnsi="Arial" w:cs="Arial"/>
                <w:i/>
                <w:iCs/>
                <w:sz w:val="28"/>
                <w:szCs w:val="28"/>
                <w:lang w:val="en-GB"/>
              </w:rPr>
              <w:t>Against Transgenders,’ Says First Trans Judge from Assam</w:t>
            </w:r>
            <w:r>
              <w:rPr>
                <w:rFonts w:ascii="Arial" w:hAnsi="Arial" w:cs="Arial"/>
                <w:i/>
                <w:iCs/>
                <w:sz w:val="28"/>
                <w:szCs w:val="28"/>
                <w:lang w:val="en-GB"/>
              </w:rPr>
              <w:t>”</w:t>
            </w:r>
            <w:r>
              <w:rPr>
                <w:rFonts w:ascii="Arial" w:hAnsi="Arial" w:cs="Arial"/>
                <w:sz w:val="28"/>
                <w:szCs w:val="28"/>
                <w:lang w:val="en-GB"/>
              </w:rPr>
              <w:t xml:space="preserve"> dated 15.07.2018.</w:t>
            </w:r>
          </w:p>
        </w:tc>
        <w:tc>
          <w:tcPr>
            <w:tcW w:w="1325" w:type="dxa"/>
          </w:tcPr>
          <w:p w14:paraId="33DDFD0C" w14:textId="77777777" w:rsidR="005E463E" w:rsidRPr="00F31A1D" w:rsidRDefault="005E463E" w:rsidP="00271167">
            <w:pPr>
              <w:spacing w:line="480" w:lineRule="auto"/>
              <w:jc w:val="center"/>
              <w:rPr>
                <w:rFonts w:ascii="Arial" w:hAnsi="Arial" w:cs="Arial"/>
                <w:b/>
                <w:sz w:val="28"/>
                <w:szCs w:val="28"/>
              </w:rPr>
            </w:pPr>
          </w:p>
        </w:tc>
      </w:tr>
      <w:tr w:rsidR="005E463E" w:rsidRPr="00F31A1D" w14:paraId="225553B5" w14:textId="77777777" w:rsidTr="00271167">
        <w:tc>
          <w:tcPr>
            <w:tcW w:w="1401" w:type="dxa"/>
          </w:tcPr>
          <w:p w14:paraId="7C8CA448" w14:textId="77777777" w:rsidR="005E463E" w:rsidRPr="00F31A1D" w:rsidRDefault="005E463E" w:rsidP="00271167">
            <w:pPr>
              <w:spacing w:line="480" w:lineRule="auto"/>
              <w:jc w:val="both"/>
              <w:rPr>
                <w:rFonts w:ascii="Arial" w:hAnsi="Arial" w:cs="Arial"/>
                <w:b/>
                <w:sz w:val="28"/>
                <w:szCs w:val="28"/>
              </w:rPr>
            </w:pPr>
            <w:r>
              <w:rPr>
                <w:rFonts w:ascii="Arial" w:hAnsi="Arial" w:cs="Arial"/>
                <w:b/>
                <w:sz w:val="28"/>
                <w:szCs w:val="28"/>
              </w:rPr>
              <w:t xml:space="preserve">5. </w:t>
            </w:r>
          </w:p>
        </w:tc>
        <w:tc>
          <w:tcPr>
            <w:tcW w:w="5986" w:type="dxa"/>
          </w:tcPr>
          <w:p w14:paraId="3A875AC3" w14:textId="77777777" w:rsidR="005E463E" w:rsidRPr="00B46AB8" w:rsidRDefault="005E463E" w:rsidP="00271167">
            <w:pPr>
              <w:spacing w:line="480" w:lineRule="auto"/>
              <w:rPr>
                <w:rFonts w:ascii="Arial" w:hAnsi="Arial" w:cs="Arial"/>
                <w:b/>
                <w:sz w:val="28"/>
                <w:szCs w:val="28"/>
              </w:rPr>
            </w:pPr>
            <w:r w:rsidRPr="00B46AB8">
              <w:rPr>
                <w:rFonts w:ascii="Arial" w:hAnsi="Arial" w:cs="Arial"/>
                <w:b/>
                <w:sz w:val="28"/>
                <w:szCs w:val="28"/>
              </w:rPr>
              <w:t>ANNEXURE A/</w:t>
            </w:r>
            <w:r>
              <w:rPr>
                <w:rFonts w:ascii="Arial" w:hAnsi="Arial" w:cs="Arial"/>
                <w:b/>
                <w:sz w:val="28"/>
                <w:szCs w:val="28"/>
              </w:rPr>
              <w:t>4</w:t>
            </w:r>
            <w:r w:rsidRPr="00B46AB8">
              <w:rPr>
                <w:rFonts w:ascii="Arial" w:hAnsi="Arial" w:cs="Arial"/>
                <w:b/>
                <w:sz w:val="28"/>
                <w:szCs w:val="28"/>
              </w:rPr>
              <w:t xml:space="preserve">: </w:t>
            </w:r>
          </w:p>
          <w:p w14:paraId="75B1C760" w14:textId="77777777" w:rsidR="005E463E" w:rsidRDefault="005E463E" w:rsidP="00271167">
            <w:pPr>
              <w:spacing w:line="480" w:lineRule="auto"/>
              <w:rPr>
                <w:rFonts w:ascii="Arial" w:hAnsi="Arial" w:cs="Arial"/>
                <w:b/>
                <w:sz w:val="28"/>
                <w:szCs w:val="28"/>
              </w:rPr>
            </w:pPr>
            <w:r>
              <w:rPr>
                <w:rFonts w:ascii="Arial" w:hAnsi="Arial" w:cs="Arial"/>
                <w:sz w:val="28"/>
                <w:szCs w:val="28"/>
              </w:rPr>
              <w:t>A true cope of The Telegraph article titled “</w:t>
            </w:r>
            <w:r w:rsidRPr="00970228">
              <w:rPr>
                <w:rFonts w:ascii="Arial" w:hAnsi="Arial" w:cs="Arial"/>
                <w:i/>
                <w:iCs/>
                <w:sz w:val="28"/>
                <w:szCs w:val="28"/>
              </w:rPr>
              <w:t>Assam</w:t>
            </w:r>
            <w:r w:rsidRPr="00E74E4F">
              <w:rPr>
                <w:rFonts w:ascii="Arial" w:hAnsi="Arial" w:cs="Arial"/>
                <w:i/>
                <w:iCs/>
                <w:sz w:val="28"/>
                <w:szCs w:val="28"/>
                <w:lang w:val="en-GB"/>
              </w:rPr>
              <w:t xml:space="preserve"> backs third gender</w:t>
            </w:r>
            <w:r>
              <w:rPr>
                <w:rFonts w:ascii="Arial" w:hAnsi="Arial" w:cs="Arial"/>
                <w:i/>
                <w:iCs/>
                <w:sz w:val="28"/>
                <w:szCs w:val="28"/>
                <w:lang w:val="en-GB"/>
              </w:rPr>
              <w:t xml:space="preserve">” </w:t>
            </w:r>
            <w:r>
              <w:rPr>
                <w:rFonts w:ascii="Arial" w:hAnsi="Arial" w:cs="Arial"/>
                <w:sz w:val="28"/>
                <w:szCs w:val="28"/>
                <w:lang w:val="en-GB"/>
              </w:rPr>
              <w:t>dated 23.03.2019</w:t>
            </w:r>
          </w:p>
        </w:tc>
        <w:tc>
          <w:tcPr>
            <w:tcW w:w="1325" w:type="dxa"/>
          </w:tcPr>
          <w:p w14:paraId="403A943A" w14:textId="77777777" w:rsidR="005E463E" w:rsidRPr="00F31A1D" w:rsidRDefault="005E463E" w:rsidP="00271167">
            <w:pPr>
              <w:spacing w:line="480" w:lineRule="auto"/>
              <w:jc w:val="center"/>
              <w:rPr>
                <w:rFonts w:ascii="Arial" w:hAnsi="Arial" w:cs="Arial"/>
                <w:b/>
                <w:sz w:val="28"/>
                <w:szCs w:val="28"/>
              </w:rPr>
            </w:pPr>
          </w:p>
        </w:tc>
      </w:tr>
      <w:tr w:rsidR="005E463E" w:rsidRPr="00F31A1D" w14:paraId="3137D8CD" w14:textId="77777777" w:rsidTr="00271167">
        <w:tc>
          <w:tcPr>
            <w:tcW w:w="1401" w:type="dxa"/>
          </w:tcPr>
          <w:p w14:paraId="3E790A0A" w14:textId="77777777" w:rsidR="005E463E" w:rsidRPr="00B260EA" w:rsidRDefault="005E463E" w:rsidP="00271167">
            <w:pPr>
              <w:spacing w:line="480" w:lineRule="auto"/>
              <w:jc w:val="both"/>
              <w:rPr>
                <w:rFonts w:ascii="Arial" w:hAnsi="Arial" w:cs="Arial"/>
                <w:b/>
                <w:sz w:val="28"/>
                <w:szCs w:val="28"/>
              </w:rPr>
            </w:pPr>
            <w:r>
              <w:rPr>
                <w:rFonts w:ascii="Arial" w:hAnsi="Arial" w:cs="Arial"/>
                <w:b/>
                <w:sz w:val="28"/>
                <w:szCs w:val="28"/>
              </w:rPr>
              <w:t>6</w:t>
            </w:r>
            <w:r w:rsidRPr="00B260EA">
              <w:rPr>
                <w:rFonts w:ascii="Arial" w:hAnsi="Arial" w:cs="Arial"/>
                <w:b/>
                <w:sz w:val="28"/>
                <w:szCs w:val="28"/>
              </w:rPr>
              <w:t>.</w:t>
            </w:r>
          </w:p>
        </w:tc>
        <w:tc>
          <w:tcPr>
            <w:tcW w:w="5986" w:type="dxa"/>
          </w:tcPr>
          <w:p w14:paraId="4482FFD1" w14:textId="77777777" w:rsidR="005E463E" w:rsidRDefault="005E463E" w:rsidP="00271167">
            <w:pPr>
              <w:spacing w:line="480" w:lineRule="auto"/>
              <w:rPr>
                <w:rFonts w:ascii="Arial" w:hAnsi="Arial" w:cs="Arial"/>
                <w:b/>
                <w:sz w:val="28"/>
                <w:szCs w:val="28"/>
              </w:rPr>
            </w:pPr>
            <w:r>
              <w:rPr>
                <w:rFonts w:ascii="Arial" w:hAnsi="Arial" w:cs="Arial"/>
                <w:b/>
                <w:sz w:val="28"/>
                <w:szCs w:val="28"/>
              </w:rPr>
              <w:t xml:space="preserve">ANNEXURE A/5: </w:t>
            </w:r>
          </w:p>
          <w:p w14:paraId="709CDB20" w14:textId="77777777" w:rsidR="005E463E" w:rsidRDefault="005E463E" w:rsidP="00271167">
            <w:pPr>
              <w:spacing w:line="480" w:lineRule="auto"/>
              <w:rPr>
                <w:rFonts w:ascii="Arial" w:hAnsi="Arial" w:cs="Arial"/>
                <w:b/>
                <w:sz w:val="28"/>
                <w:szCs w:val="28"/>
              </w:rPr>
            </w:pPr>
            <w:r>
              <w:rPr>
                <w:rFonts w:ascii="Arial" w:hAnsi="Arial" w:cs="Arial"/>
                <w:sz w:val="28"/>
                <w:szCs w:val="28"/>
              </w:rPr>
              <w:lastRenderedPageBreak/>
              <w:t xml:space="preserve">A true </w:t>
            </w:r>
            <w:r w:rsidRPr="005C7A60">
              <w:rPr>
                <w:rFonts w:ascii="Arial" w:hAnsi="Arial" w:cs="Arial"/>
                <w:sz w:val="28"/>
                <w:szCs w:val="28"/>
              </w:rPr>
              <w:t xml:space="preserve">copy of the order dated 22.05.2018 by the Hon’ble High </w:t>
            </w:r>
            <w:r>
              <w:rPr>
                <w:rFonts w:ascii="Arial" w:hAnsi="Arial" w:cs="Arial"/>
                <w:sz w:val="28"/>
                <w:szCs w:val="28"/>
              </w:rPr>
              <w:t xml:space="preserve">Court </w:t>
            </w:r>
            <w:r w:rsidRPr="005C7A60">
              <w:rPr>
                <w:rFonts w:ascii="Arial" w:hAnsi="Arial" w:cs="Arial"/>
                <w:sz w:val="28"/>
                <w:szCs w:val="28"/>
              </w:rPr>
              <w:t xml:space="preserve">at </w:t>
            </w:r>
            <w:proofErr w:type="spellStart"/>
            <w:r w:rsidRPr="005C7A60">
              <w:rPr>
                <w:rFonts w:ascii="Arial" w:hAnsi="Arial" w:cs="Arial"/>
                <w:sz w:val="28"/>
                <w:szCs w:val="28"/>
              </w:rPr>
              <w:t>Ga</w:t>
            </w:r>
            <w:r>
              <w:rPr>
                <w:rFonts w:ascii="Arial" w:hAnsi="Arial" w:cs="Arial"/>
                <w:sz w:val="28"/>
                <w:szCs w:val="28"/>
              </w:rPr>
              <w:t>u</w:t>
            </w:r>
            <w:r w:rsidRPr="005C7A60">
              <w:rPr>
                <w:rFonts w:ascii="Arial" w:hAnsi="Arial" w:cs="Arial"/>
                <w:sz w:val="28"/>
                <w:szCs w:val="28"/>
              </w:rPr>
              <w:t>hati</w:t>
            </w:r>
            <w:proofErr w:type="spellEnd"/>
            <w:r>
              <w:rPr>
                <w:rFonts w:ascii="Arial" w:hAnsi="Arial" w:cs="Arial"/>
                <w:sz w:val="28"/>
                <w:szCs w:val="28"/>
              </w:rPr>
              <w:t xml:space="preserve"> in PIL No. 15 of 2019.</w:t>
            </w:r>
          </w:p>
        </w:tc>
        <w:tc>
          <w:tcPr>
            <w:tcW w:w="1325" w:type="dxa"/>
          </w:tcPr>
          <w:p w14:paraId="4C8F5189" w14:textId="77777777" w:rsidR="005E463E" w:rsidRPr="00F31A1D" w:rsidRDefault="005E463E" w:rsidP="00271167">
            <w:pPr>
              <w:spacing w:line="480" w:lineRule="auto"/>
              <w:jc w:val="center"/>
              <w:rPr>
                <w:rFonts w:ascii="Arial" w:hAnsi="Arial" w:cs="Arial"/>
                <w:b/>
                <w:sz w:val="28"/>
                <w:szCs w:val="28"/>
              </w:rPr>
            </w:pPr>
          </w:p>
        </w:tc>
      </w:tr>
      <w:tr w:rsidR="005E463E" w:rsidRPr="00F31A1D" w14:paraId="6A1C56B3" w14:textId="77777777" w:rsidTr="00271167">
        <w:tc>
          <w:tcPr>
            <w:tcW w:w="1401" w:type="dxa"/>
          </w:tcPr>
          <w:p w14:paraId="4684F6C1" w14:textId="77777777" w:rsidR="005E463E" w:rsidRPr="00B260EA" w:rsidRDefault="005E463E" w:rsidP="00271167">
            <w:pPr>
              <w:spacing w:line="480" w:lineRule="auto"/>
              <w:jc w:val="both"/>
              <w:rPr>
                <w:rFonts w:ascii="Arial" w:hAnsi="Arial" w:cs="Arial"/>
                <w:b/>
                <w:sz w:val="28"/>
                <w:szCs w:val="28"/>
              </w:rPr>
            </w:pPr>
            <w:r>
              <w:rPr>
                <w:rFonts w:ascii="Arial" w:hAnsi="Arial" w:cs="Arial"/>
                <w:b/>
                <w:sz w:val="28"/>
                <w:szCs w:val="28"/>
              </w:rPr>
              <w:t>7.</w:t>
            </w:r>
          </w:p>
        </w:tc>
        <w:tc>
          <w:tcPr>
            <w:tcW w:w="5986" w:type="dxa"/>
          </w:tcPr>
          <w:p w14:paraId="75FB327C" w14:textId="77777777" w:rsidR="005E463E" w:rsidRDefault="005E463E" w:rsidP="00271167">
            <w:pPr>
              <w:spacing w:line="480" w:lineRule="auto"/>
              <w:rPr>
                <w:rFonts w:ascii="Arial" w:hAnsi="Arial" w:cs="Arial"/>
                <w:b/>
                <w:sz w:val="28"/>
                <w:szCs w:val="28"/>
              </w:rPr>
            </w:pPr>
            <w:r>
              <w:rPr>
                <w:rFonts w:ascii="Arial" w:hAnsi="Arial" w:cs="Arial"/>
                <w:b/>
                <w:sz w:val="28"/>
                <w:szCs w:val="28"/>
              </w:rPr>
              <w:t xml:space="preserve">ANNEXURE A/6: </w:t>
            </w:r>
          </w:p>
          <w:p w14:paraId="40CCC039" w14:textId="77777777" w:rsidR="005E463E" w:rsidRDefault="005E463E" w:rsidP="00271167">
            <w:pPr>
              <w:spacing w:line="480" w:lineRule="auto"/>
              <w:rPr>
                <w:rFonts w:ascii="Arial" w:hAnsi="Arial" w:cs="Arial"/>
                <w:sz w:val="28"/>
                <w:szCs w:val="28"/>
              </w:rPr>
            </w:pPr>
            <w:r w:rsidRPr="005C7A60">
              <w:rPr>
                <w:rFonts w:ascii="Arial" w:hAnsi="Arial" w:cs="Arial"/>
                <w:sz w:val="28"/>
                <w:szCs w:val="28"/>
              </w:rPr>
              <w:t>A true copy of the draft policy</w:t>
            </w:r>
            <w:r>
              <w:rPr>
                <w:rFonts w:ascii="Arial" w:hAnsi="Arial" w:cs="Arial"/>
                <w:sz w:val="28"/>
                <w:szCs w:val="28"/>
              </w:rPr>
              <w:t xml:space="preserve"> dated 02.03.2019.</w:t>
            </w:r>
          </w:p>
        </w:tc>
        <w:tc>
          <w:tcPr>
            <w:tcW w:w="1325" w:type="dxa"/>
          </w:tcPr>
          <w:p w14:paraId="09F72A3F" w14:textId="77777777" w:rsidR="005E463E" w:rsidRPr="00F31A1D" w:rsidRDefault="005E463E" w:rsidP="00271167">
            <w:pPr>
              <w:spacing w:line="480" w:lineRule="auto"/>
              <w:jc w:val="center"/>
              <w:rPr>
                <w:rFonts w:ascii="Arial" w:hAnsi="Arial" w:cs="Arial"/>
                <w:b/>
                <w:sz w:val="28"/>
                <w:szCs w:val="28"/>
              </w:rPr>
            </w:pPr>
          </w:p>
        </w:tc>
      </w:tr>
      <w:tr w:rsidR="005E463E" w:rsidRPr="00F31A1D" w14:paraId="098C65A9" w14:textId="77777777" w:rsidTr="00271167">
        <w:tc>
          <w:tcPr>
            <w:tcW w:w="1401" w:type="dxa"/>
          </w:tcPr>
          <w:p w14:paraId="5C370A7C" w14:textId="77777777" w:rsidR="005E463E" w:rsidRPr="00B260EA" w:rsidRDefault="005E463E" w:rsidP="00271167">
            <w:pPr>
              <w:spacing w:line="480" w:lineRule="auto"/>
              <w:jc w:val="both"/>
              <w:rPr>
                <w:rFonts w:ascii="Arial" w:hAnsi="Arial" w:cs="Arial"/>
                <w:b/>
                <w:sz w:val="28"/>
                <w:szCs w:val="28"/>
              </w:rPr>
            </w:pPr>
            <w:r>
              <w:rPr>
                <w:rFonts w:ascii="Arial" w:hAnsi="Arial" w:cs="Arial"/>
                <w:b/>
                <w:sz w:val="28"/>
                <w:szCs w:val="28"/>
              </w:rPr>
              <w:t>8</w:t>
            </w:r>
            <w:r w:rsidRPr="00B260EA">
              <w:rPr>
                <w:rFonts w:ascii="Arial" w:hAnsi="Arial" w:cs="Arial"/>
                <w:b/>
                <w:sz w:val="28"/>
                <w:szCs w:val="28"/>
              </w:rPr>
              <w:t xml:space="preserve">. </w:t>
            </w:r>
          </w:p>
        </w:tc>
        <w:tc>
          <w:tcPr>
            <w:tcW w:w="5986" w:type="dxa"/>
          </w:tcPr>
          <w:p w14:paraId="469A21BF" w14:textId="77777777" w:rsidR="005E463E" w:rsidRDefault="005E463E" w:rsidP="00271167">
            <w:pPr>
              <w:spacing w:line="480" w:lineRule="auto"/>
              <w:rPr>
                <w:rFonts w:ascii="Arial" w:hAnsi="Arial" w:cs="Arial"/>
                <w:b/>
                <w:sz w:val="28"/>
                <w:szCs w:val="28"/>
              </w:rPr>
            </w:pPr>
            <w:r>
              <w:rPr>
                <w:rFonts w:ascii="Arial" w:hAnsi="Arial" w:cs="Arial"/>
                <w:b/>
                <w:sz w:val="28"/>
                <w:szCs w:val="28"/>
              </w:rPr>
              <w:t xml:space="preserve">ANNEXURE A/7: </w:t>
            </w:r>
          </w:p>
          <w:p w14:paraId="220D690A" w14:textId="77777777" w:rsidR="005E463E" w:rsidRPr="005C7A60" w:rsidRDefault="005E463E" w:rsidP="00271167">
            <w:pPr>
              <w:spacing w:line="480" w:lineRule="auto"/>
              <w:rPr>
                <w:rFonts w:ascii="Arial" w:hAnsi="Arial" w:cs="Arial"/>
                <w:sz w:val="28"/>
                <w:szCs w:val="28"/>
              </w:rPr>
            </w:pPr>
            <w:r w:rsidRPr="005C7A60">
              <w:rPr>
                <w:rFonts w:ascii="Arial" w:hAnsi="Arial" w:cs="Arial"/>
                <w:sz w:val="28"/>
                <w:szCs w:val="28"/>
              </w:rPr>
              <w:t>A true copy of the Intervention Application in WP</w:t>
            </w:r>
            <w:r>
              <w:rPr>
                <w:rFonts w:ascii="Arial" w:hAnsi="Arial" w:cs="Arial"/>
                <w:sz w:val="28"/>
                <w:szCs w:val="28"/>
              </w:rPr>
              <w:t>(C) 274 of 2009.</w:t>
            </w:r>
          </w:p>
        </w:tc>
        <w:tc>
          <w:tcPr>
            <w:tcW w:w="1325" w:type="dxa"/>
          </w:tcPr>
          <w:p w14:paraId="77837780" w14:textId="77777777" w:rsidR="005E463E" w:rsidRPr="00F31A1D" w:rsidRDefault="005E463E" w:rsidP="00271167">
            <w:pPr>
              <w:spacing w:line="480" w:lineRule="auto"/>
              <w:jc w:val="center"/>
              <w:rPr>
                <w:rFonts w:ascii="Arial" w:hAnsi="Arial" w:cs="Arial"/>
                <w:b/>
                <w:sz w:val="28"/>
                <w:szCs w:val="28"/>
              </w:rPr>
            </w:pPr>
          </w:p>
        </w:tc>
      </w:tr>
      <w:tr w:rsidR="005E463E" w:rsidRPr="00F31A1D" w14:paraId="1F60BB12" w14:textId="77777777" w:rsidTr="00271167">
        <w:tc>
          <w:tcPr>
            <w:tcW w:w="1401" w:type="dxa"/>
          </w:tcPr>
          <w:p w14:paraId="6A24B71E" w14:textId="77777777" w:rsidR="005E463E" w:rsidRPr="00B260EA" w:rsidRDefault="005E463E" w:rsidP="00271167">
            <w:pPr>
              <w:spacing w:line="480" w:lineRule="auto"/>
              <w:jc w:val="both"/>
              <w:rPr>
                <w:rFonts w:ascii="Arial" w:hAnsi="Arial" w:cs="Arial"/>
                <w:b/>
                <w:sz w:val="28"/>
                <w:szCs w:val="28"/>
              </w:rPr>
            </w:pPr>
            <w:r>
              <w:rPr>
                <w:rFonts w:ascii="Arial" w:hAnsi="Arial" w:cs="Arial"/>
                <w:b/>
                <w:sz w:val="28"/>
                <w:szCs w:val="28"/>
              </w:rPr>
              <w:t>9.</w:t>
            </w:r>
          </w:p>
        </w:tc>
        <w:tc>
          <w:tcPr>
            <w:tcW w:w="5986" w:type="dxa"/>
          </w:tcPr>
          <w:p w14:paraId="1D91F8FB" w14:textId="77777777" w:rsidR="005E463E" w:rsidRDefault="005E463E" w:rsidP="00271167">
            <w:pPr>
              <w:spacing w:line="480" w:lineRule="auto"/>
              <w:rPr>
                <w:rFonts w:ascii="Arial" w:hAnsi="Arial" w:cs="Arial"/>
                <w:b/>
                <w:sz w:val="28"/>
                <w:szCs w:val="28"/>
              </w:rPr>
            </w:pPr>
            <w:r>
              <w:rPr>
                <w:rFonts w:ascii="Arial" w:hAnsi="Arial" w:cs="Arial"/>
                <w:b/>
                <w:sz w:val="28"/>
                <w:szCs w:val="28"/>
              </w:rPr>
              <w:t xml:space="preserve">ANNEXURE A/8: </w:t>
            </w:r>
          </w:p>
          <w:p w14:paraId="04096B10" w14:textId="77777777" w:rsidR="005E463E" w:rsidRPr="00B260EA" w:rsidRDefault="005E463E" w:rsidP="00271167">
            <w:pPr>
              <w:spacing w:line="480" w:lineRule="auto"/>
              <w:rPr>
                <w:rFonts w:ascii="Arial" w:hAnsi="Arial" w:cs="Arial"/>
                <w:sz w:val="28"/>
                <w:szCs w:val="28"/>
              </w:rPr>
            </w:pPr>
            <w:r>
              <w:rPr>
                <w:rFonts w:ascii="Arial" w:hAnsi="Arial" w:cs="Arial"/>
                <w:sz w:val="28"/>
                <w:szCs w:val="28"/>
              </w:rPr>
              <w:t xml:space="preserve">A true copy of the newslaundry.com article titled </w:t>
            </w:r>
            <w:r w:rsidRPr="008E2FA0">
              <w:rPr>
                <w:rFonts w:ascii="Arial" w:hAnsi="Arial" w:cs="Arial"/>
                <w:i/>
                <w:iCs/>
                <w:sz w:val="28"/>
                <w:szCs w:val="28"/>
              </w:rPr>
              <w:t>“</w:t>
            </w:r>
            <w:r w:rsidRPr="008E2FA0">
              <w:rPr>
                <w:rFonts w:ascii="Arial" w:hAnsi="Arial" w:cs="Arial"/>
                <w:i/>
                <w:iCs/>
                <w:sz w:val="28"/>
                <w:szCs w:val="28"/>
                <w:lang w:val="en-GB"/>
              </w:rPr>
              <w:t>#</w:t>
            </w:r>
            <w:proofErr w:type="spellStart"/>
            <w:r w:rsidRPr="008E2FA0">
              <w:rPr>
                <w:rFonts w:ascii="Arial" w:hAnsi="Arial" w:cs="Arial"/>
                <w:i/>
                <w:iCs/>
                <w:sz w:val="28"/>
                <w:szCs w:val="28"/>
                <w:lang w:val="en-GB"/>
              </w:rPr>
              <w:t>NRCAssam</w:t>
            </w:r>
            <w:proofErr w:type="spellEnd"/>
            <w:r w:rsidRPr="008E2FA0">
              <w:rPr>
                <w:rFonts w:ascii="Arial" w:hAnsi="Arial" w:cs="Arial"/>
                <w:i/>
                <w:iCs/>
                <w:sz w:val="28"/>
                <w:szCs w:val="28"/>
                <w:lang w:val="en-GB"/>
              </w:rPr>
              <w:t>: No state for transgender persons?”</w:t>
            </w:r>
            <w:r>
              <w:rPr>
                <w:rFonts w:ascii="Arial" w:hAnsi="Arial" w:cs="Arial"/>
                <w:sz w:val="28"/>
                <w:szCs w:val="28"/>
                <w:lang w:val="en-GB"/>
              </w:rPr>
              <w:t xml:space="preserve"> dated 15.08.2018</w:t>
            </w:r>
          </w:p>
        </w:tc>
        <w:tc>
          <w:tcPr>
            <w:tcW w:w="1325" w:type="dxa"/>
          </w:tcPr>
          <w:p w14:paraId="785CE8ED" w14:textId="77777777" w:rsidR="005E463E" w:rsidRPr="00F31A1D" w:rsidRDefault="005E463E" w:rsidP="00271167">
            <w:pPr>
              <w:spacing w:line="480" w:lineRule="auto"/>
              <w:jc w:val="center"/>
              <w:rPr>
                <w:rFonts w:ascii="Arial" w:hAnsi="Arial" w:cs="Arial"/>
                <w:b/>
                <w:sz w:val="28"/>
                <w:szCs w:val="28"/>
              </w:rPr>
            </w:pPr>
          </w:p>
        </w:tc>
      </w:tr>
      <w:tr w:rsidR="005E463E" w:rsidRPr="00F31A1D" w14:paraId="64185F2D" w14:textId="77777777" w:rsidTr="00271167">
        <w:tc>
          <w:tcPr>
            <w:tcW w:w="1401" w:type="dxa"/>
          </w:tcPr>
          <w:p w14:paraId="5CF55577" w14:textId="77777777" w:rsidR="005E463E" w:rsidRDefault="005E463E" w:rsidP="00271167">
            <w:pPr>
              <w:spacing w:line="480" w:lineRule="auto"/>
              <w:jc w:val="both"/>
              <w:rPr>
                <w:rFonts w:ascii="Arial" w:hAnsi="Arial" w:cs="Arial"/>
                <w:b/>
                <w:sz w:val="28"/>
                <w:szCs w:val="28"/>
              </w:rPr>
            </w:pPr>
            <w:r>
              <w:rPr>
                <w:rFonts w:ascii="Arial" w:hAnsi="Arial" w:cs="Arial"/>
                <w:b/>
                <w:sz w:val="28"/>
                <w:szCs w:val="28"/>
              </w:rPr>
              <w:t xml:space="preserve">10. </w:t>
            </w:r>
          </w:p>
        </w:tc>
        <w:tc>
          <w:tcPr>
            <w:tcW w:w="5986" w:type="dxa"/>
          </w:tcPr>
          <w:p w14:paraId="4ADC8B59" w14:textId="77777777" w:rsidR="005E463E" w:rsidRDefault="005E463E" w:rsidP="00271167">
            <w:pPr>
              <w:spacing w:line="480" w:lineRule="auto"/>
              <w:rPr>
                <w:rFonts w:ascii="Arial" w:hAnsi="Arial" w:cs="Arial"/>
                <w:b/>
                <w:sz w:val="28"/>
                <w:szCs w:val="28"/>
              </w:rPr>
            </w:pPr>
            <w:r>
              <w:rPr>
                <w:rFonts w:ascii="Arial" w:hAnsi="Arial" w:cs="Arial"/>
                <w:b/>
                <w:sz w:val="28"/>
                <w:szCs w:val="28"/>
              </w:rPr>
              <w:t xml:space="preserve">ANNEXURE A/9: </w:t>
            </w:r>
          </w:p>
          <w:p w14:paraId="09DABC5D" w14:textId="77777777" w:rsidR="005E463E" w:rsidRDefault="005E463E" w:rsidP="00271167">
            <w:pPr>
              <w:spacing w:line="480" w:lineRule="auto"/>
              <w:rPr>
                <w:rFonts w:ascii="Arial" w:hAnsi="Arial" w:cs="Arial"/>
                <w:sz w:val="28"/>
                <w:szCs w:val="28"/>
              </w:rPr>
            </w:pPr>
            <w:r w:rsidRPr="005C7A60">
              <w:rPr>
                <w:rFonts w:ascii="Arial" w:hAnsi="Arial" w:cs="Arial"/>
                <w:sz w:val="28"/>
                <w:szCs w:val="28"/>
              </w:rPr>
              <w:t xml:space="preserve">A copy of the Order dated 25.03.2019 </w:t>
            </w:r>
            <w:r>
              <w:rPr>
                <w:rFonts w:ascii="Arial" w:hAnsi="Arial" w:cs="Arial"/>
                <w:sz w:val="28"/>
                <w:szCs w:val="28"/>
              </w:rPr>
              <w:t xml:space="preserve">by the Hon’ble High Court at </w:t>
            </w:r>
            <w:proofErr w:type="spellStart"/>
            <w:r>
              <w:rPr>
                <w:rFonts w:ascii="Arial" w:hAnsi="Arial" w:cs="Arial"/>
                <w:sz w:val="28"/>
                <w:szCs w:val="28"/>
              </w:rPr>
              <w:t>Gauhati</w:t>
            </w:r>
            <w:proofErr w:type="spellEnd"/>
            <w:r>
              <w:rPr>
                <w:rFonts w:ascii="Arial" w:hAnsi="Arial" w:cs="Arial"/>
                <w:sz w:val="28"/>
                <w:szCs w:val="28"/>
              </w:rPr>
              <w:t xml:space="preserve"> in PIL No. 74 of 2018</w:t>
            </w:r>
          </w:p>
        </w:tc>
        <w:tc>
          <w:tcPr>
            <w:tcW w:w="1325" w:type="dxa"/>
          </w:tcPr>
          <w:p w14:paraId="2778E5E6" w14:textId="77777777" w:rsidR="005E463E" w:rsidRPr="00F31A1D" w:rsidRDefault="005E463E" w:rsidP="00271167">
            <w:pPr>
              <w:spacing w:line="480" w:lineRule="auto"/>
              <w:jc w:val="center"/>
              <w:rPr>
                <w:rFonts w:ascii="Arial" w:hAnsi="Arial" w:cs="Arial"/>
                <w:b/>
                <w:sz w:val="28"/>
                <w:szCs w:val="28"/>
              </w:rPr>
            </w:pPr>
          </w:p>
        </w:tc>
      </w:tr>
      <w:tr w:rsidR="005E463E" w:rsidRPr="00F31A1D" w14:paraId="61B6027B" w14:textId="77777777" w:rsidTr="00271167">
        <w:tc>
          <w:tcPr>
            <w:tcW w:w="1401" w:type="dxa"/>
          </w:tcPr>
          <w:p w14:paraId="16082B26" w14:textId="77777777" w:rsidR="005E463E" w:rsidRDefault="005E463E" w:rsidP="00271167">
            <w:pPr>
              <w:spacing w:line="480" w:lineRule="auto"/>
              <w:jc w:val="both"/>
              <w:rPr>
                <w:rFonts w:ascii="Arial" w:hAnsi="Arial" w:cs="Arial"/>
                <w:b/>
                <w:sz w:val="28"/>
                <w:szCs w:val="28"/>
              </w:rPr>
            </w:pPr>
            <w:r>
              <w:rPr>
                <w:rFonts w:ascii="Arial" w:hAnsi="Arial" w:cs="Arial"/>
                <w:b/>
                <w:sz w:val="28"/>
                <w:szCs w:val="28"/>
              </w:rPr>
              <w:t>11.</w:t>
            </w:r>
          </w:p>
        </w:tc>
        <w:tc>
          <w:tcPr>
            <w:tcW w:w="5986" w:type="dxa"/>
          </w:tcPr>
          <w:p w14:paraId="526C1690" w14:textId="77777777" w:rsidR="005E463E" w:rsidRDefault="005E463E" w:rsidP="00271167">
            <w:pPr>
              <w:spacing w:line="480" w:lineRule="auto"/>
              <w:rPr>
                <w:rFonts w:ascii="Arial" w:hAnsi="Arial" w:cs="Arial"/>
                <w:b/>
                <w:sz w:val="28"/>
                <w:szCs w:val="28"/>
              </w:rPr>
            </w:pPr>
            <w:r>
              <w:rPr>
                <w:rFonts w:ascii="Arial" w:hAnsi="Arial" w:cs="Arial"/>
                <w:b/>
                <w:sz w:val="28"/>
                <w:szCs w:val="28"/>
              </w:rPr>
              <w:t xml:space="preserve">ANNEXURE A/10: </w:t>
            </w:r>
          </w:p>
          <w:p w14:paraId="17AA7046" w14:textId="77777777" w:rsidR="005E463E" w:rsidRPr="005C7A60" w:rsidRDefault="005E463E" w:rsidP="00271167">
            <w:pPr>
              <w:spacing w:line="480" w:lineRule="auto"/>
              <w:rPr>
                <w:rFonts w:ascii="Arial" w:hAnsi="Arial" w:cs="Arial"/>
                <w:sz w:val="28"/>
                <w:szCs w:val="28"/>
              </w:rPr>
            </w:pPr>
            <w:r w:rsidRPr="005C7A60">
              <w:rPr>
                <w:rFonts w:ascii="Arial" w:hAnsi="Arial" w:cs="Arial"/>
                <w:sz w:val="28"/>
                <w:szCs w:val="28"/>
              </w:rPr>
              <w:t xml:space="preserve">The report titled ‘Study on Human Rights of Transgender as a third Gender’ prepared by the </w:t>
            </w:r>
            <w:r>
              <w:rPr>
                <w:rFonts w:ascii="Arial" w:hAnsi="Arial" w:cs="Arial"/>
                <w:sz w:val="28"/>
                <w:szCs w:val="28"/>
              </w:rPr>
              <w:t>KDS for the NHRC</w:t>
            </w:r>
          </w:p>
        </w:tc>
        <w:tc>
          <w:tcPr>
            <w:tcW w:w="1325" w:type="dxa"/>
          </w:tcPr>
          <w:p w14:paraId="00A1FEBB" w14:textId="77777777" w:rsidR="005E463E" w:rsidRPr="00F31A1D" w:rsidRDefault="005E463E" w:rsidP="00271167">
            <w:pPr>
              <w:spacing w:line="480" w:lineRule="auto"/>
              <w:jc w:val="center"/>
              <w:rPr>
                <w:rFonts w:ascii="Arial" w:hAnsi="Arial" w:cs="Arial"/>
                <w:b/>
                <w:sz w:val="28"/>
                <w:szCs w:val="28"/>
              </w:rPr>
            </w:pPr>
          </w:p>
        </w:tc>
      </w:tr>
      <w:tr w:rsidR="005E463E" w:rsidRPr="00F31A1D" w14:paraId="4DC52B66" w14:textId="77777777" w:rsidTr="00271167">
        <w:tc>
          <w:tcPr>
            <w:tcW w:w="1401" w:type="dxa"/>
          </w:tcPr>
          <w:p w14:paraId="1E8A0B84" w14:textId="77777777" w:rsidR="005E463E" w:rsidRDefault="005E463E" w:rsidP="00271167">
            <w:pPr>
              <w:spacing w:line="480" w:lineRule="auto"/>
              <w:jc w:val="both"/>
              <w:rPr>
                <w:rFonts w:ascii="Arial" w:hAnsi="Arial" w:cs="Arial"/>
                <w:b/>
                <w:sz w:val="28"/>
                <w:szCs w:val="28"/>
              </w:rPr>
            </w:pPr>
            <w:r>
              <w:rPr>
                <w:rFonts w:ascii="Arial" w:hAnsi="Arial" w:cs="Arial"/>
                <w:b/>
                <w:sz w:val="28"/>
                <w:szCs w:val="28"/>
              </w:rPr>
              <w:t>12.</w:t>
            </w:r>
          </w:p>
        </w:tc>
        <w:tc>
          <w:tcPr>
            <w:tcW w:w="5986" w:type="dxa"/>
          </w:tcPr>
          <w:p w14:paraId="30E89C4C" w14:textId="77777777" w:rsidR="005E463E" w:rsidRDefault="005E463E" w:rsidP="00271167">
            <w:pPr>
              <w:spacing w:line="480" w:lineRule="auto"/>
              <w:rPr>
                <w:rFonts w:ascii="Arial" w:hAnsi="Arial" w:cs="Arial"/>
                <w:b/>
                <w:sz w:val="28"/>
                <w:szCs w:val="28"/>
              </w:rPr>
            </w:pPr>
            <w:r>
              <w:rPr>
                <w:rFonts w:ascii="Arial" w:hAnsi="Arial" w:cs="Arial"/>
                <w:b/>
                <w:sz w:val="28"/>
                <w:szCs w:val="28"/>
              </w:rPr>
              <w:t xml:space="preserve">ANNEXURE A/11: </w:t>
            </w:r>
          </w:p>
          <w:p w14:paraId="1FA49990" w14:textId="77777777" w:rsidR="005E463E" w:rsidRDefault="005E463E" w:rsidP="00271167">
            <w:pPr>
              <w:spacing w:line="480" w:lineRule="auto"/>
              <w:rPr>
                <w:rFonts w:ascii="Arial" w:hAnsi="Arial" w:cs="Arial"/>
                <w:sz w:val="28"/>
                <w:szCs w:val="28"/>
                <w:lang w:val="en-GB"/>
              </w:rPr>
            </w:pPr>
            <w:r>
              <w:rPr>
                <w:rFonts w:ascii="Arial" w:hAnsi="Arial" w:cs="Arial"/>
                <w:sz w:val="28"/>
                <w:szCs w:val="28"/>
              </w:rPr>
              <w:t xml:space="preserve">A copy of the </w:t>
            </w:r>
            <w:r w:rsidRPr="00F13FD4">
              <w:rPr>
                <w:rFonts w:ascii="Arial" w:hAnsi="Arial" w:cs="Arial"/>
                <w:sz w:val="28"/>
                <w:szCs w:val="28"/>
                <w:lang w:val="en-GB"/>
              </w:rPr>
              <w:t>International Covenant on Civil and Political Rights</w:t>
            </w:r>
          </w:p>
          <w:p w14:paraId="66C0E52D" w14:textId="2BA6234A" w:rsidR="00F74318" w:rsidRPr="005C7A60" w:rsidRDefault="00F74318" w:rsidP="00271167">
            <w:pPr>
              <w:spacing w:line="480" w:lineRule="auto"/>
              <w:rPr>
                <w:rFonts w:ascii="Arial" w:hAnsi="Arial" w:cs="Arial"/>
                <w:sz w:val="28"/>
                <w:szCs w:val="28"/>
              </w:rPr>
            </w:pPr>
          </w:p>
        </w:tc>
        <w:tc>
          <w:tcPr>
            <w:tcW w:w="1325" w:type="dxa"/>
          </w:tcPr>
          <w:p w14:paraId="1124D9D3" w14:textId="77777777" w:rsidR="005E463E" w:rsidRPr="00F31A1D" w:rsidRDefault="005E463E" w:rsidP="00271167">
            <w:pPr>
              <w:spacing w:line="480" w:lineRule="auto"/>
              <w:jc w:val="center"/>
              <w:rPr>
                <w:rFonts w:ascii="Arial" w:hAnsi="Arial" w:cs="Arial"/>
                <w:b/>
                <w:sz w:val="28"/>
                <w:szCs w:val="28"/>
              </w:rPr>
            </w:pPr>
          </w:p>
        </w:tc>
      </w:tr>
      <w:tr w:rsidR="005E463E" w:rsidRPr="00F31A1D" w14:paraId="3DD05039" w14:textId="77777777" w:rsidTr="00271167">
        <w:tc>
          <w:tcPr>
            <w:tcW w:w="1401" w:type="dxa"/>
          </w:tcPr>
          <w:p w14:paraId="201EC74A" w14:textId="77777777" w:rsidR="005E463E" w:rsidRDefault="005E463E" w:rsidP="00271167">
            <w:pPr>
              <w:spacing w:line="480" w:lineRule="auto"/>
              <w:jc w:val="both"/>
              <w:rPr>
                <w:rFonts w:ascii="Arial" w:hAnsi="Arial" w:cs="Arial"/>
                <w:b/>
                <w:sz w:val="28"/>
                <w:szCs w:val="28"/>
              </w:rPr>
            </w:pPr>
            <w:r>
              <w:rPr>
                <w:rFonts w:ascii="Arial" w:hAnsi="Arial" w:cs="Arial"/>
                <w:b/>
                <w:sz w:val="28"/>
                <w:szCs w:val="28"/>
              </w:rPr>
              <w:lastRenderedPageBreak/>
              <w:t xml:space="preserve">13. </w:t>
            </w:r>
          </w:p>
        </w:tc>
        <w:tc>
          <w:tcPr>
            <w:tcW w:w="5986" w:type="dxa"/>
          </w:tcPr>
          <w:p w14:paraId="57D0368D" w14:textId="79155064" w:rsidR="005E463E" w:rsidRDefault="005E463E" w:rsidP="00271167">
            <w:pPr>
              <w:spacing w:line="480" w:lineRule="auto"/>
              <w:rPr>
                <w:rFonts w:ascii="Arial" w:hAnsi="Arial" w:cs="Arial"/>
                <w:b/>
                <w:sz w:val="28"/>
                <w:szCs w:val="28"/>
              </w:rPr>
            </w:pPr>
            <w:r>
              <w:rPr>
                <w:rFonts w:ascii="Arial" w:hAnsi="Arial" w:cs="Arial"/>
                <w:b/>
                <w:sz w:val="28"/>
                <w:szCs w:val="28"/>
              </w:rPr>
              <w:t>ANNEXURE A/1</w:t>
            </w:r>
            <w:bookmarkStart w:id="0" w:name="_GoBack"/>
            <w:bookmarkEnd w:id="0"/>
            <w:r>
              <w:rPr>
                <w:rFonts w:ascii="Arial" w:hAnsi="Arial" w:cs="Arial"/>
                <w:b/>
                <w:sz w:val="28"/>
                <w:szCs w:val="28"/>
              </w:rPr>
              <w:t xml:space="preserve">2: </w:t>
            </w:r>
          </w:p>
          <w:p w14:paraId="69C9A2CD" w14:textId="77777777" w:rsidR="005E463E" w:rsidRDefault="005E463E" w:rsidP="00271167">
            <w:pPr>
              <w:spacing w:line="480" w:lineRule="auto"/>
              <w:rPr>
                <w:rFonts w:ascii="Arial" w:hAnsi="Arial" w:cs="Arial"/>
                <w:sz w:val="28"/>
                <w:szCs w:val="28"/>
              </w:rPr>
            </w:pPr>
            <w:r>
              <w:rPr>
                <w:rFonts w:ascii="Arial" w:hAnsi="Arial" w:cs="Arial"/>
                <w:sz w:val="28"/>
                <w:szCs w:val="28"/>
              </w:rPr>
              <w:t>A copy of the Yogyakarta plus 10 principles</w:t>
            </w:r>
          </w:p>
        </w:tc>
        <w:tc>
          <w:tcPr>
            <w:tcW w:w="1325" w:type="dxa"/>
          </w:tcPr>
          <w:p w14:paraId="77777BAB" w14:textId="77777777" w:rsidR="005E463E" w:rsidRPr="00F31A1D" w:rsidRDefault="005E463E" w:rsidP="00271167">
            <w:pPr>
              <w:spacing w:line="480" w:lineRule="auto"/>
              <w:jc w:val="center"/>
              <w:rPr>
                <w:rFonts w:ascii="Arial" w:hAnsi="Arial" w:cs="Arial"/>
                <w:b/>
                <w:sz w:val="28"/>
                <w:szCs w:val="28"/>
              </w:rPr>
            </w:pPr>
          </w:p>
        </w:tc>
      </w:tr>
    </w:tbl>
    <w:p w14:paraId="311E9F92" w14:textId="77777777" w:rsidR="00C24F2B" w:rsidRPr="00C24F2B" w:rsidRDefault="00C24F2B" w:rsidP="00826004">
      <w:pPr>
        <w:spacing w:after="120" w:line="480" w:lineRule="auto"/>
        <w:ind w:left="1077" w:hanging="720"/>
        <w:jc w:val="center"/>
        <w:rPr>
          <w:rFonts w:ascii="Arial" w:hAnsi="Arial" w:cs="Arial"/>
          <w:b/>
          <w:sz w:val="28"/>
          <w:szCs w:val="28"/>
          <w:lang w:val="en-US"/>
        </w:rPr>
      </w:pPr>
    </w:p>
    <w:p w14:paraId="7B7D4359" w14:textId="244AE396" w:rsidR="00F214F1" w:rsidRPr="005C7A60" w:rsidRDefault="00F214F1" w:rsidP="00826004">
      <w:pPr>
        <w:spacing w:after="120" w:line="480" w:lineRule="auto"/>
        <w:ind w:left="1077" w:hanging="720"/>
        <w:jc w:val="center"/>
        <w:rPr>
          <w:rFonts w:ascii="Arial" w:hAnsi="Arial" w:cs="Arial"/>
          <w:b/>
          <w:sz w:val="28"/>
          <w:szCs w:val="28"/>
        </w:rPr>
      </w:pPr>
      <w:r w:rsidRPr="005C7A60">
        <w:rPr>
          <w:rFonts w:ascii="Arial" w:hAnsi="Arial" w:cs="Arial"/>
          <w:b/>
          <w:sz w:val="28"/>
          <w:szCs w:val="28"/>
          <w:lang w:val="en-US"/>
        </w:rPr>
        <w:t>IN</w:t>
      </w:r>
      <w:r w:rsidRPr="005C7A60">
        <w:rPr>
          <w:rFonts w:ascii="Arial" w:hAnsi="Arial" w:cs="Arial"/>
          <w:b/>
          <w:sz w:val="28"/>
          <w:szCs w:val="28"/>
        </w:rPr>
        <w:t xml:space="preserve"> THE SUPREME COURT OF INDIA</w:t>
      </w:r>
    </w:p>
    <w:p w14:paraId="38230522" w14:textId="2A83100D" w:rsidR="00D45CBD" w:rsidRDefault="00B94072" w:rsidP="00826004">
      <w:pPr>
        <w:pStyle w:val="Heading2"/>
        <w:spacing w:after="120"/>
        <w:ind w:left="1077" w:hanging="720"/>
        <w:jc w:val="center"/>
        <w:rPr>
          <w:rFonts w:ascii="Arial" w:hAnsi="Arial" w:cs="Arial"/>
          <w:b/>
          <w:sz w:val="28"/>
          <w:szCs w:val="28"/>
          <w:u w:val="none"/>
        </w:rPr>
      </w:pPr>
      <w:r>
        <w:rPr>
          <w:rFonts w:ascii="Arial" w:hAnsi="Arial" w:cs="Arial"/>
          <w:b/>
          <w:sz w:val="28"/>
          <w:szCs w:val="28"/>
          <w:u w:val="none"/>
        </w:rPr>
        <w:t>CIVIL ORIGINAL JURISDICTION</w:t>
      </w:r>
    </w:p>
    <w:p w14:paraId="46D76EA8" w14:textId="5D62F377" w:rsidR="00F214F1" w:rsidRPr="005C7A60" w:rsidRDefault="00F214F1" w:rsidP="00826004">
      <w:pPr>
        <w:pStyle w:val="Heading2"/>
        <w:spacing w:after="120"/>
        <w:ind w:left="1077" w:hanging="720"/>
        <w:jc w:val="center"/>
        <w:rPr>
          <w:rFonts w:ascii="Arial" w:hAnsi="Arial" w:cs="Arial"/>
          <w:b/>
          <w:sz w:val="28"/>
          <w:szCs w:val="28"/>
          <w:u w:val="none"/>
        </w:rPr>
      </w:pPr>
      <w:r w:rsidRPr="005C7A60">
        <w:rPr>
          <w:rFonts w:ascii="Arial" w:hAnsi="Arial" w:cs="Arial"/>
          <w:b/>
          <w:sz w:val="28"/>
          <w:szCs w:val="28"/>
          <w:u w:val="none"/>
        </w:rPr>
        <w:t xml:space="preserve">I.A. No. ____________ OF </w:t>
      </w:r>
      <w:r w:rsidR="002D1BAC">
        <w:rPr>
          <w:rFonts w:ascii="Arial" w:hAnsi="Arial" w:cs="Arial"/>
          <w:b/>
          <w:sz w:val="28"/>
          <w:szCs w:val="28"/>
          <w:u w:val="none"/>
        </w:rPr>
        <w:t>2019</w:t>
      </w:r>
    </w:p>
    <w:p w14:paraId="51BCEFE8" w14:textId="77777777" w:rsidR="00F214F1" w:rsidRPr="005C7A60" w:rsidRDefault="00F214F1" w:rsidP="00826004">
      <w:pPr>
        <w:spacing w:after="120" w:line="480" w:lineRule="auto"/>
        <w:jc w:val="center"/>
        <w:rPr>
          <w:rFonts w:ascii="Arial" w:hAnsi="Arial" w:cs="Arial"/>
          <w:sz w:val="28"/>
          <w:szCs w:val="28"/>
        </w:rPr>
      </w:pPr>
      <w:r w:rsidRPr="005C7A60">
        <w:rPr>
          <w:rFonts w:ascii="Arial" w:hAnsi="Arial" w:cs="Arial"/>
          <w:sz w:val="28"/>
          <w:szCs w:val="28"/>
        </w:rPr>
        <w:t>IN</w:t>
      </w:r>
    </w:p>
    <w:p w14:paraId="584C7F0E" w14:textId="77777777" w:rsidR="00F214F1" w:rsidRPr="005C7A60" w:rsidRDefault="00F214F1" w:rsidP="00826004">
      <w:pPr>
        <w:pStyle w:val="Heading2"/>
        <w:spacing w:after="120"/>
        <w:ind w:left="1077" w:hanging="720"/>
        <w:jc w:val="center"/>
        <w:rPr>
          <w:rFonts w:ascii="Arial" w:hAnsi="Arial" w:cs="Arial"/>
          <w:b/>
          <w:sz w:val="28"/>
          <w:szCs w:val="28"/>
          <w:u w:val="none"/>
        </w:rPr>
      </w:pPr>
      <w:r w:rsidRPr="005C7A60">
        <w:rPr>
          <w:rFonts w:ascii="Arial" w:hAnsi="Arial" w:cs="Arial"/>
          <w:b/>
          <w:sz w:val="28"/>
          <w:szCs w:val="28"/>
          <w:u w:val="none"/>
        </w:rPr>
        <w:t>WRIT PETITION (CIVIL) No. 819 OF 2019</w:t>
      </w:r>
    </w:p>
    <w:p w14:paraId="39A730E1" w14:textId="77777777" w:rsidR="00F214F1" w:rsidRPr="005C7A60" w:rsidRDefault="00F214F1" w:rsidP="00826004">
      <w:pPr>
        <w:spacing w:after="120" w:line="480" w:lineRule="auto"/>
        <w:rPr>
          <w:rFonts w:ascii="Arial" w:hAnsi="Arial" w:cs="Arial"/>
          <w:b/>
          <w:sz w:val="28"/>
          <w:szCs w:val="28"/>
        </w:rPr>
      </w:pPr>
      <w:r w:rsidRPr="005C7A60">
        <w:rPr>
          <w:rFonts w:ascii="Arial" w:hAnsi="Arial" w:cs="Arial"/>
          <w:b/>
          <w:sz w:val="28"/>
          <w:szCs w:val="28"/>
          <w:u w:val="single"/>
        </w:rPr>
        <w:t>IN THE MATTER OF</w:t>
      </w:r>
      <w:r w:rsidRPr="005C7A60">
        <w:rPr>
          <w:rFonts w:ascii="Arial" w:hAnsi="Arial"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637"/>
        <w:gridCol w:w="2637"/>
      </w:tblGrid>
      <w:tr w:rsidR="005C7A60" w:rsidRPr="005C7A60" w14:paraId="4D61E100" w14:textId="77777777" w:rsidTr="00F214F1">
        <w:tc>
          <w:tcPr>
            <w:tcW w:w="2636" w:type="dxa"/>
          </w:tcPr>
          <w:p w14:paraId="5E0AEEEB" w14:textId="77777777" w:rsidR="00F214F1" w:rsidRPr="005C7A60" w:rsidRDefault="00FC0F0D" w:rsidP="00826004">
            <w:pPr>
              <w:spacing w:after="120" w:line="480" w:lineRule="auto"/>
              <w:rPr>
                <w:rFonts w:ascii="Arial" w:hAnsi="Arial" w:cs="Arial"/>
                <w:sz w:val="28"/>
                <w:szCs w:val="28"/>
              </w:rPr>
            </w:pPr>
            <w:proofErr w:type="spellStart"/>
            <w:r w:rsidRPr="005C7A60">
              <w:rPr>
                <w:rFonts w:ascii="Arial" w:hAnsi="Arial" w:cs="Arial"/>
                <w:sz w:val="28"/>
                <w:szCs w:val="28"/>
              </w:rPr>
              <w:t>Bhavika</w:t>
            </w:r>
            <w:proofErr w:type="spellEnd"/>
            <w:r w:rsidRPr="005C7A60">
              <w:rPr>
                <w:rFonts w:ascii="Arial" w:hAnsi="Arial" w:cs="Arial"/>
                <w:sz w:val="28"/>
                <w:szCs w:val="28"/>
              </w:rPr>
              <w:t xml:space="preserve"> Pore</w:t>
            </w:r>
          </w:p>
        </w:tc>
        <w:tc>
          <w:tcPr>
            <w:tcW w:w="2637" w:type="dxa"/>
          </w:tcPr>
          <w:p w14:paraId="647C9CA3" w14:textId="77777777" w:rsidR="00F214F1" w:rsidRPr="005C7A60" w:rsidRDefault="00F214F1" w:rsidP="00826004">
            <w:pPr>
              <w:spacing w:after="120" w:line="480" w:lineRule="auto"/>
              <w:jc w:val="center"/>
              <w:rPr>
                <w:rFonts w:ascii="Arial" w:hAnsi="Arial" w:cs="Arial"/>
                <w:sz w:val="28"/>
                <w:szCs w:val="28"/>
              </w:rPr>
            </w:pPr>
            <w:r w:rsidRPr="005C7A60">
              <w:rPr>
                <w:rFonts w:ascii="Arial" w:hAnsi="Arial" w:cs="Arial"/>
                <w:sz w:val="28"/>
                <w:szCs w:val="28"/>
              </w:rPr>
              <w:t>…</w:t>
            </w:r>
          </w:p>
        </w:tc>
        <w:tc>
          <w:tcPr>
            <w:tcW w:w="2637" w:type="dxa"/>
          </w:tcPr>
          <w:p w14:paraId="1B920F4E" w14:textId="77777777" w:rsidR="00F214F1" w:rsidRPr="005C7A60" w:rsidRDefault="00F214F1" w:rsidP="00826004">
            <w:pPr>
              <w:spacing w:after="120" w:line="480" w:lineRule="auto"/>
              <w:jc w:val="right"/>
              <w:rPr>
                <w:rFonts w:ascii="Arial" w:hAnsi="Arial" w:cs="Arial"/>
                <w:sz w:val="28"/>
                <w:szCs w:val="28"/>
              </w:rPr>
            </w:pPr>
            <w:r w:rsidRPr="005C7A60">
              <w:rPr>
                <w:rFonts w:ascii="Arial" w:hAnsi="Arial" w:cs="Arial"/>
                <w:sz w:val="28"/>
                <w:szCs w:val="28"/>
              </w:rPr>
              <w:t>Petitioner</w:t>
            </w:r>
          </w:p>
        </w:tc>
      </w:tr>
      <w:tr w:rsidR="005C7A60" w:rsidRPr="005C7A60" w14:paraId="7214C8B1" w14:textId="77777777" w:rsidTr="00F214F1">
        <w:tc>
          <w:tcPr>
            <w:tcW w:w="2636" w:type="dxa"/>
          </w:tcPr>
          <w:p w14:paraId="3F01A9A5" w14:textId="77777777" w:rsidR="00F214F1" w:rsidRPr="005C7A60" w:rsidRDefault="00F214F1" w:rsidP="00826004">
            <w:pPr>
              <w:spacing w:after="120" w:line="480" w:lineRule="auto"/>
              <w:rPr>
                <w:rFonts w:ascii="Arial" w:hAnsi="Arial" w:cs="Arial"/>
                <w:sz w:val="28"/>
                <w:szCs w:val="28"/>
              </w:rPr>
            </w:pPr>
          </w:p>
        </w:tc>
        <w:tc>
          <w:tcPr>
            <w:tcW w:w="2637" w:type="dxa"/>
          </w:tcPr>
          <w:p w14:paraId="3DD60751" w14:textId="77777777" w:rsidR="00F214F1" w:rsidRPr="005C7A60" w:rsidRDefault="00F214F1" w:rsidP="00826004">
            <w:pPr>
              <w:spacing w:after="120" w:line="480" w:lineRule="auto"/>
              <w:jc w:val="center"/>
              <w:rPr>
                <w:rFonts w:ascii="Arial" w:hAnsi="Arial" w:cs="Arial"/>
                <w:sz w:val="28"/>
                <w:szCs w:val="28"/>
              </w:rPr>
            </w:pPr>
            <w:r w:rsidRPr="005C7A60">
              <w:rPr>
                <w:rFonts w:ascii="Arial" w:hAnsi="Arial" w:cs="Arial"/>
                <w:sz w:val="28"/>
                <w:szCs w:val="28"/>
              </w:rPr>
              <w:t>Versus</w:t>
            </w:r>
          </w:p>
        </w:tc>
        <w:tc>
          <w:tcPr>
            <w:tcW w:w="2637" w:type="dxa"/>
          </w:tcPr>
          <w:p w14:paraId="56E3893D" w14:textId="77777777" w:rsidR="00F214F1" w:rsidRPr="005C7A60" w:rsidRDefault="00F214F1" w:rsidP="00826004">
            <w:pPr>
              <w:spacing w:after="120" w:line="480" w:lineRule="auto"/>
              <w:rPr>
                <w:rFonts w:ascii="Arial" w:hAnsi="Arial" w:cs="Arial"/>
                <w:sz w:val="28"/>
                <w:szCs w:val="28"/>
              </w:rPr>
            </w:pPr>
          </w:p>
        </w:tc>
      </w:tr>
      <w:tr w:rsidR="005C7A60" w:rsidRPr="005C7A60" w14:paraId="520945AC" w14:textId="77777777" w:rsidTr="00F214F1">
        <w:tc>
          <w:tcPr>
            <w:tcW w:w="2636" w:type="dxa"/>
          </w:tcPr>
          <w:p w14:paraId="22641ED8" w14:textId="77777777" w:rsidR="00F214F1" w:rsidRPr="005C7A60" w:rsidRDefault="00FC0F0D" w:rsidP="00826004">
            <w:pPr>
              <w:spacing w:after="120" w:line="480" w:lineRule="auto"/>
              <w:rPr>
                <w:rFonts w:ascii="Arial" w:hAnsi="Arial" w:cs="Arial"/>
                <w:sz w:val="28"/>
                <w:szCs w:val="28"/>
              </w:rPr>
            </w:pPr>
            <w:r w:rsidRPr="005C7A60">
              <w:rPr>
                <w:rFonts w:ascii="Arial" w:hAnsi="Arial" w:cs="Arial"/>
                <w:sz w:val="28"/>
                <w:szCs w:val="28"/>
              </w:rPr>
              <w:t>Union of India</w:t>
            </w:r>
          </w:p>
        </w:tc>
        <w:tc>
          <w:tcPr>
            <w:tcW w:w="2637" w:type="dxa"/>
          </w:tcPr>
          <w:p w14:paraId="760017B6" w14:textId="77777777" w:rsidR="00F214F1" w:rsidRPr="005C7A60" w:rsidRDefault="00F214F1" w:rsidP="00826004">
            <w:pPr>
              <w:spacing w:after="120" w:line="480" w:lineRule="auto"/>
              <w:jc w:val="center"/>
              <w:rPr>
                <w:rFonts w:ascii="Arial" w:hAnsi="Arial" w:cs="Arial"/>
                <w:sz w:val="28"/>
                <w:szCs w:val="28"/>
              </w:rPr>
            </w:pPr>
            <w:r w:rsidRPr="005C7A60">
              <w:rPr>
                <w:rFonts w:ascii="Arial" w:hAnsi="Arial" w:cs="Arial"/>
                <w:sz w:val="28"/>
                <w:szCs w:val="28"/>
              </w:rPr>
              <w:t>…</w:t>
            </w:r>
          </w:p>
        </w:tc>
        <w:tc>
          <w:tcPr>
            <w:tcW w:w="2637" w:type="dxa"/>
          </w:tcPr>
          <w:p w14:paraId="7C9A99C0" w14:textId="77777777" w:rsidR="00F214F1" w:rsidRPr="005C7A60" w:rsidRDefault="00F214F1" w:rsidP="00826004">
            <w:pPr>
              <w:spacing w:after="120" w:line="480" w:lineRule="auto"/>
              <w:jc w:val="right"/>
              <w:rPr>
                <w:rFonts w:ascii="Arial" w:hAnsi="Arial" w:cs="Arial"/>
                <w:sz w:val="28"/>
                <w:szCs w:val="28"/>
              </w:rPr>
            </w:pPr>
            <w:r w:rsidRPr="005C7A60">
              <w:rPr>
                <w:rFonts w:ascii="Arial" w:hAnsi="Arial" w:cs="Arial"/>
                <w:sz w:val="28"/>
                <w:szCs w:val="28"/>
              </w:rPr>
              <w:t>Respondent</w:t>
            </w:r>
          </w:p>
        </w:tc>
      </w:tr>
    </w:tbl>
    <w:p w14:paraId="31738BF1" w14:textId="77777777" w:rsidR="0000196C" w:rsidRDefault="0000196C" w:rsidP="00826004">
      <w:pPr>
        <w:spacing w:after="120" w:line="480" w:lineRule="auto"/>
        <w:jc w:val="both"/>
        <w:rPr>
          <w:rFonts w:ascii="Arial" w:hAnsi="Arial" w:cs="Arial"/>
          <w:b/>
          <w:sz w:val="28"/>
          <w:szCs w:val="28"/>
          <w:u w:val="single"/>
        </w:rPr>
      </w:pPr>
    </w:p>
    <w:p w14:paraId="7144815F" w14:textId="3BFE9A55" w:rsidR="00F214F1" w:rsidRPr="005C7A60" w:rsidRDefault="00F214F1" w:rsidP="00826004">
      <w:pPr>
        <w:spacing w:after="120" w:line="480" w:lineRule="auto"/>
        <w:jc w:val="both"/>
        <w:rPr>
          <w:rFonts w:ascii="Arial" w:hAnsi="Arial" w:cs="Arial"/>
          <w:sz w:val="28"/>
          <w:szCs w:val="28"/>
          <w:u w:val="single"/>
        </w:rPr>
      </w:pPr>
      <w:r w:rsidRPr="005C7A60">
        <w:rPr>
          <w:rFonts w:ascii="Arial" w:hAnsi="Arial" w:cs="Arial"/>
          <w:b/>
          <w:sz w:val="28"/>
          <w:szCs w:val="28"/>
          <w:u w:val="single"/>
        </w:rPr>
        <w:t>AND IN THE MATTER OF</w:t>
      </w:r>
      <w:r w:rsidRPr="005C7A60">
        <w:rPr>
          <w:rFonts w:ascii="Arial" w:hAnsi="Arial" w:cs="Arial"/>
          <w:sz w:val="28"/>
          <w:szCs w:val="28"/>
          <w:u w:val="single"/>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3232"/>
      </w:tblGrid>
      <w:tr w:rsidR="005C7A60" w:rsidRPr="005C7A60" w14:paraId="25118AE1" w14:textId="77777777" w:rsidTr="00CB2C7C">
        <w:tc>
          <w:tcPr>
            <w:tcW w:w="4683" w:type="dxa"/>
          </w:tcPr>
          <w:p w14:paraId="6C2412AB" w14:textId="77777777" w:rsidR="00F214F1" w:rsidRPr="005C7A60" w:rsidRDefault="00FC0F0D" w:rsidP="00282003">
            <w:pPr>
              <w:autoSpaceDE w:val="0"/>
              <w:spacing w:after="120"/>
              <w:rPr>
                <w:rFonts w:ascii="Arial" w:hAnsi="Arial" w:cs="Arial"/>
                <w:sz w:val="28"/>
                <w:szCs w:val="28"/>
              </w:rPr>
            </w:pPr>
            <w:r w:rsidRPr="005C7A60">
              <w:rPr>
                <w:rFonts w:ascii="Arial" w:hAnsi="Arial" w:cs="Arial"/>
                <w:sz w:val="28"/>
                <w:szCs w:val="28"/>
              </w:rPr>
              <w:t xml:space="preserve">Swathi </w:t>
            </w:r>
            <w:proofErr w:type="spellStart"/>
            <w:r w:rsidRPr="005C7A60">
              <w:rPr>
                <w:rFonts w:ascii="Arial" w:hAnsi="Arial" w:cs="Arial"/>
                <w:sz w:val="28"/>
                <w:szCs w:val="28"/>
              </w:rPr>
              <w:t>Bidhan</w:t>
            </w:r>
            <w:proofErr w:type="spellEnd"/>
            <w:r w:rsidRPr="005C7A60">
              <w:rPr>
                <w:rFonts w:ascii="Arial" w:hAnsi="Arial" w:cs="Arial"/>
                <w:sz w:val="28"/>
                <w:szCs w:val="28"/>
              </w:rPr>
              <w:t xml:space="preserve"> Barua</w:t>
            </w:r>
          </w:p>
          <w:p w14:paraId="3F96EC96" w14:textId="55961B2F" w:rsidR="001E0847" w:rsidRPr="005C7A60" w:rsidRDefault="00282003" w:rsidP="00CB2C7C">
            <w:pPr>
              <w:autoSpaceDE w:val="0"/>
              <w:spacing w:after="120"/>
              <w:ind w:left="321" w:right="-192"/>
              <w:rPr>
                <w:rFonts w:ascii="Arial" w:hAnsi="Arial" w:cs="Arial"/>
                <w:sz w:val="28"/>
                <w:szCs w:val="28"/>
                <w:lang w:val="en-GB"/>
              </w:rPr>
            </w:pPr>
            <w:r w:rsidRPr="005C7A60">
              <w:rPr>
                <w:rFonts w:ascii="Arial" w:hAnsi="Arial" w:cs="Arial"/>
                <w:sz w:val="28"/>
                <w:szCs w:val="28"/>
                <w:lang w:val="en-GB"/>
              </w:rPr>
              <w:t xml:space="preserve">R/O: </w:t>
            </w:r>
            <w:r w:rsidR="001E0847" w:rsidRPr="005C7A60">
              <w:rPr>
                <w:rFonts w:ascii="Arial" w:hAnsi="Arial" w:cs="Arial"/>
                <w:sz w:val="28"/>
                <w:szCs w:val="28"/>
                <w:lang w:val="en-GB"/>
              </w:rPr>
              <w:t>Pandu Cabin, near Rly BG – Office.</w:t>
            </w:r>
          </w:p>
          <w:p w14:paraId="1BFF1F78" w14:textId="2EB4496F" w:rsidR="001E0847" w:rsidRPr="005C7A60" w:rsidRDefault="001E0847" w:rsidP="00CB2C7C">
            <w:pPr>
              <w:autoSpaceDE w:val="0"/>
              <w:spacing w:after="120"/>
              <w:ind w:left="321" w:right="-192"/>
              <w:rPr>
                <w:rFonts w:ascii="Arial" w:hAnsi="Arial" w:cs="Arial"/>
                <w:sz w:val="28"/>
                <w:szCs w:val="28"/>
                <w:lang w:val="en-GB"/>
              </w:rPr>
            </w:pPr>
            <w:r w:rsidRPr="005C7A60">
              <w:rPr>
                <w:rFonts w:ascii="Arial" w:hAnsi="Arial" w:cs="Arial"/>
                <w:sz w:val="28"/>
                <w:szCs w:val="28"/>
                <w:lang w:val="en-GB"/>
              </w:rPr>
              <w:t xml:space="preserve">Pin: 781012, </w:t>
            </w:r>
            <w:proofErr w:type="spellStart"/>
            <w:r w:rsidRPr="005C7A60">
              <w:rPr>
                <w:rFonts w:ascii="Arial" w:hAnsi="Arial" w:cs="Arial"/>
                <w:sz w:val="28"/>
                <w:szCs w:val="28"/>
                <w:lang w:val="en-GB"/>
              </w:rPr>
              <w:t>Dist</w:t>
            </w:r>
            <w:proofErr w:type="spellEnd"/>
            <w:r w:rsidRPr="005C7A60">
              <w:rPr>
                <w:rFonts w:ascii="Arial" w:hAnsi="Arial" w:cs="Arial"/>
                <w:sz w:val="28"/>
                <w:szCs w:val="28"/>
                <w:lang w:val="en-GB"/>
              </w:rPr>
              <w:t xml:space="preserve">: </w:t>
            </w:r>
            <w:proofErr w:type="spellStart"/>
            <w:r w:rsidRPr="005C7A60">
              <w:rPr>
                <w:rFonts w:ascii="Arial" w:hAnsi="Arial" w:cs="Arial"/>
                <w:sz w:val="28"/>
                <w:szCs w:val="28"/>
                <w:lang w:val="en-GB"/>
              </w:rPr>
              <w:t>Kamrup</w:t>
            </w:r>
            <w:proofErr w:type="spellEnd"/>
            <w:r w:rsidR="00967B97" w:rsidRPr="005C7A60">
              <w:rPr>
                <w:rFonts w:ascii="Arial" w:hAnsi="Arial" w:cs="Arial"/>
                <w:sz w:val="28"/>
                <w:szCs w:val="28"/>
                <w:lang w:val="en-GB"/>
              </w:rPr>
              <w:t xml:space="preserve"> </w:t>
            </w:r>
            <w:r w:rsidRPr="005C7A60">
              <w:rPr>
                <w:rFonts w:ascii="Arial" w:hAnsi="Arial" w:cs="Arial"/>
                <w:sz w:val="28"/>
                <w:szCs w:val="28"/>
                <w:lang w:val="en-GB"/>
              </w:rPr>
              <w:t>(Metro)</w:t>
            </w:r>
          </w:p>
          <w:p w14:paraId="3EED1F62" w14:textId="11798FDC" w:rsidR="00D71B6B" w:rsidRPr="005C7A60" w:rsidRDefault="001E0847" w:rsidP="00CB2C7C">
            <w:pPr>
              <w:autoSpaceDE w:val="0"/>
              <w:spacing w:after="120"/>
              <w:ind w:left="321" w:right="-192"/>
              <w:rPr>
                <w:rFonts w:ascii="Arial" w:hAnsi="Arial" w:cs="Arial"/>
                <w:sz w:val="28"/>
                <w:szCs w:val="28"/>
                <w:lang w:val="en-GB"/>
              </w:rPr>
            </w:pPr>
            <w:r w:rsidRPr="005C7A60">
              <w:rPr>
                <w:rFonts w:ascii="Arial" w:hAnsi="Arial" w:cs="Arial"/>
                <w:sz w:val="28"/>
                <w:szCs w:val="28"/>
                <w:lang w:val="en-GB"/>
              </w:rPr>
              <w:t>Guwahati (Assam)</w:t>
            </w:r>
          </w:p>
        </w:tc>
        <w:tc>
          <w:tcPr>
            <w:tcW w:w="3232" w:type="dxa"/>
          </w:tcPr>
          <w:p w14:paraId="29D9D6C8" w14:textId="77777777" w:rsidR="00F214F1" w:rsidRPr="005C7A60" w:rsidRDefault="00D71B6B" w:rsidP="00826004">
            <w:pPr>
              <w:autoSpaceDE w:val="0"/>
              <w:spacing w:after="120" w:line="480" w:lineRule="auto"/>
              <w:jc w:val="right"/>
              <w:rPr>
                <w:rFonts w:ascii="Arial" w:hAnsi="Arial" w:cs="Arial"/>
                <w:sz w:val="28"/>
                <w:szCs w:val="28"/>
              </w:rPr>
            </w:pPr>
            <w:r w:rsidRPr="005C7A60">
              <w:rPr>
                <w:rFonts w:ascii="Arial" w:hAnsi="Arial" w:cs="Arial"/>
                <w:sz w:val="28"/>
                <w:szCs w:val="28"/>
              </w:rPr>
              <w:t>Applicant</w:t>
            </w:r>
          </w:p>
        </w:tc>
      </w:tr>
    </w:tbl>
    <w:p w14:paraId="242F0C7B" w14:textId="77777777" w:rsidR="0000196C" w:rsidRDefault="0000196C" w:rsidP="00826004">
      <w:pPr>
        <w:autoSpaceDE w:val="0"/>
        <w:spacing w:after="120" w:line="480" w:lineRule="auto"/>
        <w:ind w:left="720" w:hanging="720"/>
        <w:jc w:val="center"/>
        <w:rPr>
          <w:rFonts w:ascii="Arial" w:hAnsi="Arial" w:cs="Arial"/>
          <w:b/>
          <w:bCs/>
          <w:sz w:val="28"/>
          <w:szCs w:val="28"/>
          <w:u w:val="single"/>
        </w:rPr>
      </w:pPr>
    </w:p>
    <w:p w14:paraId="2D099382" w14:textId="3C29A1C0" w:rsidR="00D71B6B" w:rsidRPr="005C7A60" w:rsidRDefault="00D71B6B" w:rsidP="00826004">
      <w:pPr>
        <w:autoSpaceDE w:val="0"/>
        <w:spacing w:after="120" w:line="480" w:lineRule="auto"/>
        <w:ind w:left="720" w:hanging="720"/>
        <w:jc w:val="center"/>
        <w:rPr>
          <w:rFonts w:ascii="Arial" w:hAnsi="Arial" w:cs="Arial"/>
          <w:b/>
          <w:bCs/>
          <w:sz w:val="28"/>
          <w:szCs w:val="28"/>
          <w:u w:val="single"/>
        </w:rPr>
      </w:pPr>
      <w:r w:rsidRPr="005C7A60">
        <w:rPr>
          <w:rFonts w:ascii="Arial" w:hAnsi="Arial" w:cs="Arial"/>
          <w:b/>
          <w:bCs/>
          <w:sz w:val="28"/>
          <w:szCs w:val="28"/>
          <w:u w:val="single"/>
        </w:rPr>
        <w:t>APPLICATION FOR INTERVENTION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5C7A60" w:rsidRPr="005C7A60" w14:paraId="68E08F97" w14:textId="77777777" w:rsidTr="00D71B6B">
        <w:tc>
          <w:tcPr>
            <w:tcW w:w="3955" w:type="dxa"/>
          </w:tcPr>
          <w:p w14:paraId="636CBDC9" w14:textId="77777777" w:rsidR="00D71B6B" w:rsidRPr="005C7A60" w:rsidRDefault="00D71B6B" w:rsidP="0000196C">
            <w:pPr>
              <w:pStyle w:val="Title"/>
              <w:spacing w:after="120"/>
              <w:jc w:val="both"/>
              <w:rPr>
                <w:rFonts w:ascii="Arial" w:hAnsi="Arial" w:cs="Arial"/>
                <w:szCs w:val="28"/>
              </w:rPr>
            </w:pPr>
            <w:r w:rsidRPr="005C7A60">
              <w:rPr>
                <w:rFonts w:ascii="Arial" w:hAnsi="Arial" w:cs="Arial"/>
                <w:szCs w:val="28"/>
              </w:rPr>
              <w:t>TO,</w:t>
            </w:r>
          </w:p>
          <w:p w14:paraId="5DB9C6DF" w14:textId="77777777" w:rsidR="00D71B6B" w:rsidRPr="005C7A60" w:rsidRDefault="00D71B6B" w:rsidP="0000196C">
            <w:pPr>
              <w:spacing w:after="120"/>
              <w:jc w:val="both"/>
              <w:rPr>
                <w:rFonts w:ascii="Arial" w:hAnsi="Arial" w:cs="Arial"/>
                <w:sz w:val="28"/>
                <w:szCs w:val="28"/>
              </w:rPr>
            </w:pPr>
            <w:r w:rsidRPr="005C7A60">
              <w:rPr>
                <w:rFonts w:ascii="Arial" w:hAnsi="Arial" w:cs="Arial"/>
                <w:sz w:val="28"/>
                <w:szCs w:val="28"/>
              </w:rPr>
              <w:t xml:space="preserve">THE HON'BLE CHIEF JUSTICE AND </w:t>
            </w:r>
          </w:p>
          <w:p w14:paraId="3B0F46B5" w14:textId="682E5156" w:rsidR="00D71B6B" w:rsidRPr="005C7A60" w:rsidRDefault="00D71B6B" w:rsidP="0000196C">
            <w:pPr>
              <w:spacing w:after="120"/>
              <w:jc w:val="both"/>
              <w:rPr>
                <w:rFonts w:ascii="Arial" w:hAnsi="Arial" w:cs="Arial"/>
                <w:sz w:val="28"/>
                <w:szCs w:val="28"/>
              </w:rPr>
            </w:pPr>
            <w:r w:rsidRPr="005C7A60">
              <w:rPr>
                <w:rFonts w:ascii="Arial" w:hAnsi="Arial" w:cs="Arial"/>
                <w:sz w:val="28"/>
                <w:szCs w:val="28"/>
              </w:rPr>
              <w:t xml:space="preserve">HIS COMPANION JUSTICES </w:t>
            </w:r>
            <w:r w:rsidRPr="005C7A60">
              <w:rPr>
                <w:rFonts w:ascii="Arial" w:hAnsi="Arial" w:cs="Arial"/>
                <w:sz w:val="28"/>
                <w:szCs w:val="28"/>
              </w:rPr>
              <w:lastRenderedPageBreak/>
              <w:t>OF THE</w:t>
            </w:r>
          </w:p>
          <w:p w14:paraId="54186498" w14:textId="77777777" w:rsidR="00D71B6B" w:rsidRPr="005C7A60" w:rsidRDefault="00D71B6B" w:rsidP="0000196C">
            <w:pPr>
              <w:spacing w:after="120"/>
              <w:jc w:val="both"/>
              <w:rPr>
                <w:rFonts w:ascii="Arial" w:hAnsi="Arial" w:cs="Arial"/>
                <w:sz w:val="28"/>
                <w:szCs w:val="28"/>
              </w:rPr>
            </w:pPr>
            <w:r w:rsidRPr="005C7A60">
              <w:rPr>
                <w:rFonts w:ascii="Arial" w:hAnsi="Arial" w:cs="Arial"/>
                <w:sz w:val="28"/>
                <w:szCs w:val="28"/>
              </w:rPr>
              <w:t xml:space="preserve">HON'BLE SUPREME COURT </w:t>
            </w:r>
          </w:p>
        </w:tc>
        <w:tc>
          <w:tcPr>
            <w:tcW w:w="3955" w:type="dxa"/>
          </w:tcPr>
          <w:p w14:paraId="46D80910" w14:textId="77777777" w:rsidR="00D71B6B" w:rsidRPr="005C7A60" w:rsidRDefault="00D71B6B" w:rsidP="00826004">
            <w:pPr>
              <w:pStyle w:val="Title"/>
              <w:spacing w:after="120" w:line="480" w:lineRule="auto"/>
              <w:jc w:val="both"/>
              <w:rPr>
                <w:rFonts w:ascii="Arial" w:hAnsi="Arial" w:cs="Arial"/>
                <w:szCs w:val="28"/>
              </w:rPr>
            </w:pPr>
          </w:p>
        </w:tc>
      </w:tr>
      <w:tr w:rsidR="00D71B6B" w:rsidRPr="005C7A60" w14:paraId="6D1A9FE9" w14:textId="77777777" w:rsidTr="00D71B6B">
        <w:tc>
          <w:tcPr>
            <w:tcW w:w="3955" w:type="dxa"/>
          </w:tcPr>
          <w:p w14:paraId="09F17976" w14:textId="77777777" w:rsidR="00D71B6B" w:rsidRPr="005C7A60" w:rsidRDefault="00D71B6B" w:rsidP="00826004">
            <w:pPr>
              <w:pStyle w:val="Title"/>
              <w:spacing w:after="120" w:line="480" w:lineRule="auto"/>
              <w:jc w:val="both"/>
              <w:rPr>
                <w:rFonts w:ascii="Arial" w:hAnsi="Arial" w:cs="Arial"/>
                <w:szCs w:val="28"/>
              </w:rPr>
            </w:pPr>
          </w:p>
        </w:tc>
        <w:tc>
          <w:tcPr>
            <w:tcW w:w="3955" w:type="dxa"/>
          </w:tcPr>
          <w:p w14:paraId="0FCD6309" w14:textId="77777777" w:rsidR="00D71B6B" w:rsidRPr="005C7A60" w:rsidRDefault="00D71B6B" w:rsidP="0000196C">
            <w:pPr>
              <w:pStyle w:val="Heading3"/>
              <w:numPr>
                <w:ilvl w:val="0"/>
                <w:numId w:val="0"/>
              </w:numPr>
              <w:spacing w:after="120" w:line="240" w:lineRule="auto"/>
              <w:jc w:val="right"/>
              <w:outlineLvl w:val="2"/>
              <w:rPr>
                <w:rFonts w:ascii="Arial" w:hAnsi="Arial" w:cs="Arial"/>
                <w:szCs w:val="28"/>
              </w:rPr>
            </w:pPr>
            <w:r w:rsidRPr="005C7A60">
              <w:rPr>
                <w:rFonts w:ascii="Arial" w:hAnsi="Arial" w:cs="Arial"/>
                <w:szCs w:val="28"/>
              </w:rPr>
              <w:t xml:space="preserve">THE HUMBLE APPLICATION  </w:t>
            </w:r>
          </w:p>
          <w:p w14:paraId="555D0877" w14:textId="77777777" w:rsidR="00D71B6B" w:rsidRPr="005C7A60" w:rsidRDefault="00D71B6B" w:rsidP="0000196C">
            <w:pPr>
              <w:spacing w:after="120"/>
              <w:jc w:val="right"/>
              <w:rPr>
                <w:rFonts w:ascii="Arial" w:hAnsi="Arial" w:cs="Arial"/>
                <w:sz w:val="28"/>
                <w:szCs w:val="28"/>
              </w:rPr>
            </w:pPr>
            <w:r w:rsidRPr="005C7A60">
              <w:rPr>
                <w:rFonts w:ascii="Arial" w:hAnsi="Arial" w:cs="Arial"/>
                <w:sz w:val="28"/>
                <w:szCs w:val="28"/>
              </w:rPr>
              <w:t xml:space="preserve">OF THE APPLICANT ABOVENAMED </w:t>
            </w:r>
          </w:p>
        </w:tc>
      </w:tr>
    </w:tbl>
    <w:p w14:paraId="0620431C" w14:textId="77777777" w:rsidR="00F214F1" w:rsidRPr="005C7A60" w:rsidRDefault="00F214F1" w:rsidP="00826004">
      <w:pPr>
        <w:spacing w:after="120" w:line="480" w:lineRule="auto"/>
        <w:ind w:left="1077" w:hanging="720"/>
        <w:jc w:val="both"/>
        <w:rPr>
          <w:rFonts w:ascii="Arial" w:hAnsi="Arial" w:cs="Arial"/>
          <w:sz w:val="28"/>
          <w:szCs w:val="28"/>
          <w:u w:val="single"/>
        </w:rPr>
      </w:pPr>
      <w:r w:rsidRPr="005C7A60">
        <w:rPr>
          <w:rFonts w:ascii="Arial" w:hAnsi="Arial" w:cs="Arial"/>
          <w:b/>
          <w:sz w:val="28"/>
          <w:szCs w:val="28"/>
          <w:u w:val="single"/>
        </w:rPr>
        <w:t>MOST RESPECTFULLY SHEWETH</w:t>
      </w:r>
      <w:r w:rsidRPr="005C7A60">
        <w:rPr>
          <w:rFonts w:ascii="Arial" w:hAnsi="Arial" w:cs="Arial"/>
          <w:sz w:val="28"/>
          <w:szCs w:val="28"/>
          <w:u w:val="single"/>
        </w:rPr>
        <w:t>:</w:t>
      </w:r>
    </w:p>
    <w:p w14:paraId="1EBB36E1" w14:textId="2ABBE409" w:rsidR="00FC0F0D" w:rsidRPr="005C7A60" w:rsidRDefault="008E51AD" w:rsidP="00282003">
      <w:pPr>
        <w:pStyle w:val="ListParagraph"/>
        <w:numPr>
          <w:ilvl w:val="0"/>
          <w:numId w:val="7"/>
        </w:numPr>
        <w:spacing w:after="120" w:line="480" w:lineRule="auto"/>
        <w:ind w:left="709"/>
        <w:jc w:val="both"/>
        <w:rPr>
          <w:rFonts w:ascii="Arial" w:hAnsi="Arial" w:cs="Arial"/>
          <w:sz w:val="28"/>
          <w:szCs w:val="28"/>
          <w:u w:val="single"/>
        </w:rPr>
      </w:pPr>
      <w:r w:rsidRPr="005C7A60">
        <w:rPr>
          <w:rFonts w:ascii="Arial" w:hAnsi="Arial" w:cs="Arial"/>
          <w:sz w:val="28"/>
          <w:szCs w:val="28"/>
        </w:rPr>
        <w:t xml:space="preserve">That the </w:t>
      </w:r>
      <w:r w:rsidR="009A1DEE" w:rsidRPr="005C7A60">
        <w:rPr>
          <w:rFonts w:ascii="Arial" w:hAnsi="Arial" w:cs="Arial"/>
          <w:sz w:val="28"/>
          <w:szCs w:val="28"/>
        </w:rPr>
        <w:t>A</w:t>
      </w:r>
      <w:r w:rsidRPr="005C7A60">
        <w:rPr>
          <w:rFonts w:ascii="Arial" w:hAnsi="Arial" w:cs="Arial"/>
          <w:sz w:val="28"/>
          <w:szCs w:val="28"/>
        </w:rPr>
        <w:t xml:space="preserve">pplicant has filed the present application seeking to intervene in the Writ Petition (Civil) </w:t>
      </w:r>
      <w:r w:rsidR="008F260D" w:rsidRPr="005C7A60">
        <w:rPr>
          <w:rFonts w:ascii="Arial" w:hAnsi="Arial" w:cs="Arial"/>
          <w:sz w:val="28"/>
          <w:szCs w:val="28"/>
        </w:rPr>
        <w:t xml:space="preserve">No. 819 of 2019. It is submitted that the said Writ Petition prays </w:t>
      </w:r>
      <w:r w:rsidR="002E78C4" w:rsidRPr="005C7A60">
        <w:rPr>
          <w:rFonts w:ascii="Arial" w:hAnsi="Arial" w:cs="Arial"/>
          <w:sz w:val="28"/>
          <w:szCs w:val="28"/>
        </w:rPr>
        <w:t xml:space="preserve">for a </w:t>
      </w:r>
      <w:r w:rsidR="00263F8D" w:rsidRPr="005C7A60">
        <w:rPr>
          <w:rFonts w:ascii="Arial" w:hAnsi="Arial" w:cs="Arial"/>
          <w:sz w:val="28"/>
          <w:szCs w:val="28"/>
        </w:rPr>
        <w:t>w</w:t>
      </w:r>
      <w:r w:rsidR="002E78C4" w:rsidRPr="005C7A60">
        <w:rPr>
          <w:rFonts w:ascii="Arial" w:hAnsi="Arial" w:cs="Arial"/>
          <w:sz w:val="28"/>
          <w:szCs w:val="28"/>
        </w:rPr>
        <w:t xml:space="preserve">rit of mandamus directing the </w:t>
      </w:r>
      <w:r w:rsidR="000B27AC" w:rsidRPr="005C7A60">
        <w:rPr>
          <w:rFonts w:ascii="Arial" w:hAnsi="Arial" w:cs="Arial"/>
          <w:sz w:val="28"/>
          <w:szCs w:val="28"/>
        </w:rPr>
        <w:t>R</w:t>
      </w:r>
      <w:r w:rsidR="002E78C4" w:rsidRPr="005C7A60">
        <w:rPr>
          <w:rFonts w:ascii="Arial" w:hAnsi="Arial" w:cs="Arial"/>
          <w:sz w:val="28"/>
          <w:szCs w:val="28"/>
        </w:rPr>
        <w:t>espondent</w:t>
      </w:r>
      <w:r w:rsidR="006B3E69" w:rsidRPr="005C7A60">
        <w:rPr>
          <w:rFonts w:ascii="Arial" w:hAnsi="Arial" w:cs="Arial"/>
          <w:sz w:val="28"/>
          <w:szCs w:val="28"/>
        </w:rPr>
        <w:t xml:space="preserve">s </w:t>
      </w:r>
      <w:r w:rsidR="002E78C4" w:rsidRPr="005C7A60">
        <w:rPr>
          <w:rFonts w:ascii="Arial" w:hAnsi="Arial" w:cs="Arial"/>
          <w:sz w:val="28"/>
          <w:szCs w:val="28"/>
        </w:rPr>
        <w:t xml:space="preserve">to </w:t>
      </w:r>
      <w:r w:rsidR="00DA1FB4" w:rsidRPr="005C7A60">
        <w:rPr>
          <w:rFonts w:ascii="Arial" w:hAnsi="Arial" w:cs="Arial"/>
          <w:sz w:val="28"/>
          <w:szCs w:val="28"/>
        </w:rPr>
        <w:t>specify</w:t>
      </w:r>
      <w:r w:rsidR="002E78C4" w:rsidRPr="005C7A60">
        <w:rPr>
          <w:rFonts w:ascii="Arial" w:hAnsi="Arial" w:cs="Arial"/>
          <w:sz w:val="28"/>
          <w:szCs w:val="28"/>
        </w:rPr>
        <w:t xml:space="preserve"> Human Rights Courts for each district across India in accordance with Section 30 of the Protection of Human Rights Act, 1993 (hereinafter referred to as ‘the Act’). </w:t>
      </w:r>
      <w:r w:rsidR="009A1DEE" w:rsidRPr="005C7A60">
        <w:rPr>
          <w:rFonts w:ascii="Arial" w:hAnsi="Arial" w:cs="Arial"/>
          <w:sz w:val="28"/>
          <w:szCs w:val="28"/>
        </w:rPr>
        <w:t>Further, the Writ Petition</w:t>
      </w:r>
      <w:r w:rsidR="009933A9" w:rsidRPr="005C7A60">
        <w:rPr>
          <w:rFonts w:ascii="Arial" w:hAnsi="Arial" w:cs="Arial"/>
          <w:sz w:val="28"/>
          <w:szCs w:val="28"/>
        </w:rPr>
        <w:t xml:space="preserve"> also</w:t>
      </w:r>
      <w:r w:rsidR="009A1DEE" w:rsidRPr="005C7A60">
        <w:rPr>
          <w:rFonts w:ascii="Arial" w:hAnsi="Arial" w:cs="Arial"/>
          <w:sz w:val="28"/>
          <w:szCs w:val="28"/>
        </w:rPr>
        <w:t xml:space="preserve"> prays for a Writ of Mandamus to appoint Special Public Prosecutors in each Human Rights Court in accordance with Section 31 of the Act. </w:t>
      </w:r>
    </w:p>
    <w:p w14:paraId="1E8E1052" w14:textId="77777777" w:rsidR="00ED49C0" w:rsidRPr="005C7A60" w:rsidRDefault="00ED49C0" w:rsidP="00ED49C0">
      <w:pPr>
        <w:pStyle w:val="ListParagraph"/>
        <w:spacing w:after="120" w:line="480" w:lineRule="auto"/>
        <w:ind w:left="709"/>
        <w:jc w:val="both"/>
        <w:rPr>
          <w:rFonts w:ascii="Arial" w:hAnsi="Arial" w:cs="Arial"/>
          <w:sz w:val="28"/>
          <w:szCs w:val="28"/>
          <w:u w:val="single"/>
        </w:rPr>
      </w:pPr>
    </w:p>
    <w:p w14:paraId="6F90F945" w14:textId="0151E26F" w:rsidR="0083549D" w:rsidRPr="005C7A60" w:rsidRDefault="00B96E72" w:rsidP="00EC7BA0">
      <w:pPr>
        <w:pStyle w:val="ListParagraph"/>
        <w:numPr>
          <w:ilvl w:val="0"/>
          <w:numId w:val="7"/>
        </w:numPr>
        <w:spacing w:after="120" w:line="480" w:lineRule="auto"/>
        <w:ind w:left="709"/>
        <w:jc w:val="both"/>
        <w:rPr>
          <w:rFonts w:ascii="Arial" w:hAnsi="Arial" w:cs="Arial"/>
          <w:b/>
          <w:bCs/>
          <w:sz w:val="28"/>
          <w:szCs w:val="28"/>
        </w:rPr>
      </w:pPr>
      <w:r>
        <w:rPr>
          <w:rFonts w:ascii="Arial" w:hAnsi="Arial" w:cs="Arial"/>
          <w:sz w:val="28"/>
          <w:szCs w:val="28"/>
        </w:rPr>
        <w:t>The</w:t>
      </w:r>
      <w:r w:rsidR="009A1DEE" w:rsidRPr="005C7A60">
        <w:rPr>
          <w:rFonts w:ascii="Arial" w:hAnsi="Arial" w:cs="Arial"/>
          <w:sz w:val="28"/>
          <w:szCs w:val="28"/>
        </w:rPr>
        <w:t xml:space="preserve"> Applicant</w:t>
      </w:r>
      <w:r w:rsidR="001B058A" w:rsidRPr="005C7A60">
        <w:rPr>
          <w:rFonts w:ascii="Arial" w:hAnsi="Arial" w:cs="Arial"/>
          <w:sz w:val="28"/>
          <w:szCs w:val="28"/>
        </w:rPr>
        <w:t xml:space="preserve"> is a </w:t>
      </w:r>
      <w:r w:rsidR="00620F99" w:rsidRPr="005C7A60">
        <w:rPr>
          <w:rFonts w:ascii="Arial" w:hAnsi="Arial" w:cs="Arial"/>
          <w:sz w:val="28"/>
          <w:szCs w:val="28"/>
        </w:rPr>
        <w:t>well-known t</w:t>
      </w:r>
      <w:r w:rsidR="001B058A" w:rsidRPr="005C7A60">
        <w:rPr>
          <w:rFonts w:ascii="Arial" w:hAnsi="Arial" w:cs="Arial"/>
          <w:sz w:val="28"/>
          <w:szCs w:val="28"/>
        </w:rPr>
        <w:t xml:space="preserve">ransgender </w:t>
      </w:r>
      <w:r w:rsidR="00620F99" w:rsidRPr="005C7A60">
        <w:rPr>
          <w:rFonts w:ascii="Arial" w:hAnsi="Arial" w:cs="Arial"/>
          <w:sz w:val="28"/>
          <w:szCs w:val="28"/>
        </w:rPr>
        <w:t>rights a</w:t>
      </w:r>
      <w:r w:rsidR="001B058A" w:rsidRPr="005C7A60">
        <w:rPr>
          <w:rFonts w:ascii="Arial" w:hAnsi="Arial" w:cs="Arial"/>
          <w:sz w:val="28"/>
          <w:szCs w:val="28"/>
        </w:rPr>
        <w:t xml:space="preserve">ctivist </w:t>
      </w:r>
      <w:r w:rsidR="003A0853" w:rsidRPr="005C7A60">
        <w:rPr>
          <w:rFonts w:ascii="Arial" w:hAnsi="Arial" w:cs="Arial"/>
          <w:sz w:val="28"/>
          <w:szCs w:val="28"/>
        </w:rPr>
        <w:t xml:space="preserve">based in </w:t>
      </w:r>
      <w:proofErr w:type="spellStart"/>
      <w:r w:rsidR="003A0853" w:rsidRPr="005C7A60">
        <w:rPr>
          <w:rFonts w:ascii="Arial" w:hAnsi="Arial" w:cs="Arial"/>
          <w:sz w:val="28"/>
          <w:szCs w:val="28"/>
        </w:rPr>
        <w:t>G</w:t>
      </w:r>
      <w:r w:rsidR="00A811BF" w:rsidRPr="005C7A60">
        <w:rPr>
          <w:rFonts w:ascii="Arial" w:hAnsi="Arial" w:cs="Arial"/>
          <w:sz w:val="28"/>
          <w:szCs w:val="28"/>
        </w:rPr>
        <w:t>au</w:t>
      </w:r>
      <w:r w:rsidR="003A0853" w:rsidRPr="005C7A60">
        <w:rPr>
          <w:rFonts w:ascii="Arial" w:hAnsi="Arial" w:cs="Arial"/>
          <w:sz w:val="28"/>
          <w:szCs w:val="28"/>
        </w:rPr>
        <w:t>hati</w:t>
      </w:r>
      <w:proofErr w:type="spellEnd"/>
      <w:r w:rsidR="001C62FB" w:rsidRPr="005C7A60">
        <w:rPr>
          <w:rFonts w:ascii="Arial" w:hAnsi="Arial" w:cs="Arial"/>
          <w:sz w:val="28"/>
          <w:szCs w:val="28"/>
        </w:rPr>
        <w:t xml:space="preserve"> and the founder of </w:t>
      </w:r>
      <w:r w:rsidR="00215AF4" w:rsidRPr="005C7A60">
        <w:rPr>
          <w:rFonts w:ascii="Arial" w:hAnsi="Arial" w:cs="Arial"/>
          <w:sz w:val="28"/>
          <w:szCs w:val="28"/>
        </w:rPr>
        <w:t>the All Assam Transgender Association</w:t>
      </w:r>
      <w:r w:rsidR="00282003" w:rsidRPr="005C7A60">
        <w:rPr>
          <w:rFonts w:ascii="Arial" w:hAnsi="Arial" w:cs="Arial"/>
          <w:sz w:val="28"/>
          <w:szCs w:val="28"/>
        </w:rPr>
        <w:t>.</w:t>
      </w:r>
      <w:r w:rsidR="00215AF4" w:rsidRPr="005C7A60">
        <w:rPr>
          <w:rFonts w:ascii="Arial" w:hAnsi="Arial" w:cs="Arial"/>
          <w:sz w:val="28"/>
          <w:szCs w:val="28"/>
        </w:rPr>
        <w:t xml:space="preserve"> </w:t>
      </w:r>
      <w:r w:rsidR="00282003" w:rsidRPr="005C7A60">
        <w:rPr>
          <w:rFonts w:ascii="Arial" w:hAnsi="Arial" w:cs="Arial"/>
          <w:sz w:val="28"/>
          <w:szCs w:val="28"/>
        </w:rPr>
        <w:t>Additionally, s</w:t>
      </w:r>
      <w:r w:rsidR="00620F99" w:rsidRPr="005C7A60">
        <w:rPr>
          <w:rFonts w:ascii="Arial" w:hAnsi="Arial" w:cs="Arial"/>
          <w:sz w:val="28"/>
          <w:szCs w:val="28"/>
        </w:rPr>
        <w:t>he is an advocate</w:t>
      </w:r>
      <w:r w:rsidR="00C05CB2" w:rsidRPr="005C7A60">
        <w:rPr>
          <w:rFonts w:ascii="Arial" w:hAnsi="Arial" w:cs="Arial"/>
          <w:sz w:val="28"/>
          <w:szCs w:val="28"/>
        </w:rPr>
        <w:t xml:space="preserve">, practising in the </w:t>
      </w:r>
      <w:proofErr w:type="spellStart"/>
      <w:r w:rsidR="00C05CB2" w:rsidRPr="005C7A60">
        <w:rPr>
          <w:rFonts w:ascii="Arial" w:hAnsi="Arial" w:cs="Arial"/>
          <w:sz w:val="28"/>
          <w:szCs w:val="28"/>
        </w:rPr>
        <w:t>Gauhati</w:t>
      </w:r>
      <w:proofErr w:type="spellEnd"/>
      <w:r w:rsidR="00C05CB2" w:rsidRPr="005C7A60">
        <w:rPr>
          <w:rFonts w:ascii="Arial" w:hAnsi="Arial" w:cs="Arial"/>
          <w:sz w:val="28"/>
          <w:szCs w:val="28"/>
        </w:rPr>
        <w:t xml:space="preserve"> High Court. The Applicant</w:t>
      </w:r>
      <w:r w:rsidR="00620F99" w:rsidRPr="005C7A60">
        <w:rPr>
          <w:rFonts w:ascii="Arial" w:hAnsi="Arial" w:cs="Arial"/>
          <w:sz w:val="28"/>
          <w:szCs w:val="28"/>
        </w:rPr>
        <w:t xml:space="preserve"> </w:t>
      </w:r>
      <w:r w:rsidR="0034153F" w:rsidRPr="005C7A60">
        <w:rPr>
          <w:rFonts w:ascii="Arial" w:hAnsi="Arial" w:cs="Arial"/>
          <w:sz w:val="28"/>
          <w:szCs w:val="28"/>
        </w:rPr>
        <w:t xml:space="preserve">is the first transgender person appointed as </w:t>
      </w:r>
      <w:r w:rsidR="00277451" w:rsidRPr="005C7A60">
        <w:rPr>
          <w:rFonts w:ascii="Arial" w:hAnsi="Arial" w:cs="Arial"/>
          <w:sz w:val="28"/>
          <w:szCs w:val="28"/>
        </w:rPr>
        <w:t xml:space="preserve">a </w:t>
      </w:r>
      <w:r w:rsidR="009A5120" w:rsidRPr="005C7A60">
        <w:rPr>
          <w:rFonts w:ascii="Arial" w:hAnsi="Arial" w:cs="Arial"/>
          <w:sz w:val="28"/>
          <w:szCs w:val="28"/>
        </w:rPr>
        <w:t>judge</w:t>
      </w:r>
      <w:r w:rsidR="00282003" w:rsidRPr="005C7A60">
        <w:rPr>
          <w:rFonts w:ascii="Arial" w:hAnsi="Arial" w:cs="Arial"/>
          <w:sz w:val="28"/>
          <w:szCs w:val="28"/>
        </w:rPr>
        <w:t xml:space="preserve"> (Conciliator cum member)</w:t>
      </w:r>
      <w:r w:rsidR="009A5120" w:rsidRPr="005C7A60">
        <w:rPr>
          <w:rFonts w:ascii="Arial" w:hAnsi="Arial" w:cs="Arial"/>
          <w:sz w:val="28"/>
          <w:szCs w:val="28"/>
        </w:rPr>
        <w:t xml:space="preserve"> </w:t>
      </w:r>
      <w:r w:rsidR="003A0853" w:rsidRPr="005C7A60">
        <w:rPr>
          <w:rFonts w:ascii="Arial" w:hAnsi="Arial" w:cs="Arial"/>
          <w:sz w:val="28"/>
          <w:szCs w:val="28"/>
        </w:rPr>
        <w:t>at the Lok Adalat in Guwahati, Assam</w:t>
      </w:r>
      <w:r w:rsidR="001B058A" w:rsidRPr="005C7A60">
        <w:rPr>
          <w:rFonts w:ascii="Arial" w:hAnsi="Arial" w:cs="Arial"/>
          <w:sz w:val="28"/>
          <w:szCs w:val="28"/>
        </w:rPr>
        <w:t xml:space="preserve">. </w:t>
      </w:r>
      <w:r w:rsidR="00282003" w:rsidRPr="005C7A60">
        <w:rPr>
          <w:rFonts w:ascii="Arial" w:hAnsi="Arial" w:cs="Arial"/>
          <w:sz w:val="28"/>
          <w:szCs w:val="28"/>
        </w:rPr>
        <w:t xml:space="preserve">She is also a member of the </w:t>
      </w:r>
      <w:r>
        <w:rPr>
          <w:rFonts w:ascii="Arial" w:hAnsi="Arial" w:cs="Arial"/>
          <w:sz w:val="28"/>
          <w:szCs w:val="28"/>
          <w:lang w:val="en-GB"/>
        </w:rPr>
        <w:t>C</w:t>
      </w:r>
      <w:r w:rsidR="00282003" w:rsidRPr="005C7A60">
        <w:rPr>
          <w:rFonts w:ascii="Arial" w:hAnsi="Arial" w:cs="Arial"/>
          <w:sz w:val="28"/>
          <w:szCs w:val="28"/>
          <w:lang w:val="en-GB"/>
        </w:rPr>
        <w:t xml:space="preserve">ore committee </w:t>
      </w:r>
      <w:r>
        <w:rPr>
          <w:rFonts w:ascii="Arial" w:hAnsi="Arial" w:cs="Arial"/>
          <w:sz w:val="28"/>
          <w:szCs w:val="28"/>
          <w:lang w:val="en-GB"/>
        </w:rPr>
        <w:t xml:space="preserve">on Transgender Persons, </w:t>
      </w:r>
      <w:r w:rsidR="00282003" w:rsidRPr="005C7A60">
        <w:rPr>
          <w:rFonts w:ascii="Arial" w:hAnsi="Arial" w:cs="Arial"/>
          <w:sz w:val="28"/>
          <w:szCs w:val="28"/>
          <w:lang w:val="en-GB"/>
        </w:rPr>
        <w:t xml:space="preserve">constituted by the State of Assam, comprising of senior officers and persons who have knowledge in the </w:t>
      </w:r>
      <w:r w:rsidR="00282003" w:rsidRPr="005C7A60">
        <w:rPr>
          <w:rFonts w:ascii="Arial" w:hAnsi="Arial" w:cs="Arial"/>
          <w:sz w:val="28"/>
          <w:szCs w:val="28"/>
          <w:lang w:val="en-GB"/>
        </w:rPr>
        <w:lastRenderedPageBreak/>
        <w:t>subject to make an in-depth study of the problems faced by the transgender community and suggest measures that can be taken by the State Government to ameliorate their problems</w:t>
      </w:r>
      <w:r w:rsidR="00ED49C0" w:rsidRPr="005C7A60">
        <w:rPr>
          <w:rFonts w:ascii="Arial" w:hAnsi="Arial" w:cs="Arial"/>
          <w:sz w:val="28"/>
          <w:szCs w:val="28"/>
          <w:lang w:val="en-GB"/>
        </w:rPr>
        <w:t xml:space="preserve"> (hereinafter referred to as ‘</w:t>
      </w:r>
      <w:r w:rsidR="00EC7BA0" w:rsidRPr="005C7A60">
        <w:rPr>
          <w:rFonts w:ascii="Arial" w:hAnsi="Arial" w:cs="Arial"/>
          <w:sz w:val="28"/>
          <w:szCs w:val="28"/>
          <w:lang w:val="en-GB"/>
        </w:rPr>
        <w:t>C</w:t>
      </w:r>
      <w:r w:rsidR="00ED49C0" w:rsidRPr="005C7A60">
        <w:rPr>
          <w:rFonts w:ascii="Arial" w:hAnsi="Arial" w:cs="Arial"/>
          <w:sz w:val="28"/>
          <w:szCs w:val="28"/>
          <w:lang w:val="en-GB"/>
        </w:rPr>
        <w:t xml:space="preserve">ore </w:t>
      </w:r>
      <w:r w:rsidR="00EC7BA0" w:rsidRPr="005C7A60">
        <w:rPr>
          <w:rFonts w:ascii="Arial" w:hAnsi="Arial" w:cs="Arial"/>
          <w:sz w:val="28"/>
          <w:szCs w:val="28"/>
          <w:lang w:val="en-GB"/>
        </w:rPr>
        <w:t>C</w:t>
      </w:r>
      <w:r w:rsidR="00ED49C0" w:rsidRPr="005C7A60">
        <w:rPr>
          <w:rFonts w:ascii="Arial" w:hAnsi="Arial" w:cs="Arial"/>
          <w:sz w:val="28"/>
          <w:szCs w:val="28"/>
          <w:lang w:val="en-GB"/>
        </w:rPr>
        <w:t>ommittee’)</w:t>
      </w:r>
      <w:r w:rsidR="00282003" w:rsidRPr="005C7A60">
        <w:rPr>
          <w:rFonts w:ascii="Arial" w:hAnsi="Arial" w:cs="Arial"/>
          <w:sz w:val="28"/>
          <w:szCs w:val="28"/>
          <w:lang w:val="en-GB"/>
        </w:rPr>
        <w:t xml:space="preserve">. </w:t>
      </w:r>
    </w:p>
    <w:p w14:paraId="517FB494" w14:textId="0E2101F6" w:rsidR="00EC7BA0" w:rsidRPr="005C7A60" w:rsidRDefault="00EC7BA0" w:rsidP="00EC7BA0">
      <w:pPr>
        <w:pStyle w:val="ListParagraph"/>
        <w:spacing w:after="120" w:line="480" w:lineRule="auto"/>
        <w:ind w:left="709"/>
        <w:jc w:val="both"/>
        <w:rPr>
          <w:rFonts w:ascii="Arial" w:hAnsi="Arial" w:cs="Arial"/>
          <w:sz w:val="28"/>
          <w:szCs w:val="28"/>
          <w:lang w:val="en-GB"/>
        </w:rPr>
      </w:pPr>
      <w:r w:rsidRPr="005C7A60">
        <w:rPr>
          <w:rFonts w:ascii="Arial" w:hAnsi="Arial" w:cs="Arial"/>
          <w:sz w:val="28"/>
          <w:szCs w:val="28"/>
        </w:rPr>
        <w:t>(</w:t>
      </w:r>
      <w:r w:rsidRPr="005C7A60">
        <w:rPr>
          <w:rFonts w:ascii="Arial" w:hAnsi="Arial" w:cs="Arial"/>
          <w:sz w:val="28"/>
          <w:szCs w:val="28"/>
          <w:lang w:val="en-GB"/>
        </w:rPr>
        <w:t xml:space="preserve">A true copy of the Times of India article titled </w:t>
      </w:r>
      <w:r w:rsidRPr="005C7A60">
        <w:rPr>
          <w:rFonts w:ascii="Arial" w:hAnsi="Arial" w:cs="Arial"/>
          <w:i/>
          <w:sz w:val="28"/>
          <w:szCs w:val="28"/>
          <w:lang w:val="en-GB"/>
        </w:rPr>
        <w:t xml:space="preserve">“Assam to get its first transgender judge” </w:t>
      </w:r>
      <w:r w:rsidRPr="005C7A60">
        <w:rPr>
          <w:rFonts w:ascii="Arial" w:hAnsi="Arial" w:cs="Arial"/>
          <w:sz w:val="28"/>
          <w:szCs w:val="28"/>
          <w:lang w:val="en-GB"/>
        </w:rPr>
        <w:t>dated 13</w:t>
      </w:r>
      <w:r w:rsidR="00D024AE">
        <w:rPr>
          <w:rFonts w:ascii="Arial" w:hAnsi="Arial" w:cs="Arial"/>
          <w:sz w:val="28"/>
          <w:szCs w:val="28"/>
          <w:lang w:val="en-GB"/>
        </w:rPr>
        <w:t>.07.</w:t>
      </w:r>
      <w:r w:rsidRPr="005C7A60">
        <w:rPr>
          <w:rFonts w:ascii="Arial" w:hAnsi="Arial" w:cs="Arial"/>
          <w:sz w:val="28"/>
          <w:szCs w:val="28"/>
          <w:lang w:val="en-GB"/>
        </w:rPr>
        <w:t xml:space="preserve">2018 recognising the Applicants work has been annexed herewith and marked as </w:t>
      </w:r>
      <w:r w:rsidRPr="005C7A60">
        <w:rPr>
          <w:rFonts w:ascii="Arial" w:hAnsi="Arial" w:cs="Arial"/>
          <w:b/>
          <w:bCs/>
          <w:sz w:val="28"/>
          <w:szCs w:val="28"/>
          <w:lang w:val="en-GB"/>
        </w:rPr>
        <w:t>Annexure A/</w:t>
      </w:r>
      <w:r w:rsidR="00044873">
        <w:rPr>
          <w:rFonts w:ascii="Arial" w:hAnsi="Arial" w:cs="Arial"/>
          <w:b/>
          <w:bCs/>
          <w:sz w:val="28"/>
          <w:szCs w:val="28"/>
          <w:lang w:val="en-GB"/>
        </w:rPr>
        <w:t>1</w:t>
      </w:r>
      <w:r w:rsidRPr="005C7A60">
        <w:rPr>
          <w:rFonts w:ascii="Arial" w:hAnsi="Arial" w:cs="Arial"/>
          <w:sz w:val="28"/>
          <w:szCs w:val="28"/>
          <w:lang w:val="en-GB"/>
        </w:rPr>
        <w:t>)</w:t>
      </w:r>
    </w:p>
    <w:p w14:paraId="4C866738" w14:textId="2EF511BE" w:rsidR="008C709C" w:rsidRDefault="008C709C" w:rsidP="00DB17FA">
      <w:pPr>
        <w:pStyle w:val="ListParagraph"/>
        <w:spacing w:after="120" w:line="480" w:lineRule="auto"/>
        <w:ind w:left="709"/>
        <w:jc w:val="both"/>
        <w:rPr>
          <w:rFonts w:ascii="Arial" w:hAnsi="Arial" w:cs="Arial"/>
          <w:sz w:val="28"/>
          <w:szCs w:val="28"/>
          <w:lang w:val="en-GB"/>
        </w:rPr>
      </w:pPr>
      <w:r w:rsidRPr="005C7A60">
        <w:rPr>
          <w:rFonts w:ascii="Arial" w:hAnsi="Arial" w:cs="Arial"/>
          <w:sz w:val="28"/>
          <w:szCs w:val="28"/>
          <w:lang w:val="en-GB"/>
        </w:rPr>
        <w:t>(</w:t>
      </w:r>
      <w:r w:rsidR="004C4DA8">
        <w:rPr>
          <w:rFonts w:ascii="Arial" w:hAnsi="Arial" w:cs="Arial"/>
          <w:sz w:val="28"/>
          <w:szCs w:val="28"/>
          <w:lang w:val="en-GB"/>
        </w:rPr>
        <w:t>A true co</w:t>
      </w:r>
      <w:r w:rsidR="00403B27">
        <w:rPr>
          <w:rFonts w:ascii="Arial" w:hAnsi="Arial" w:cs="Arial"/>
          <w:sz w:val="28"/>
          <w:szCs w:val="28"/>
          <w:lang w:val="en-GB"/>
        </w:rPr>
        <w:t>py</w:t>
      </w:r>
      <w:r w:rsidR="004C4DA8">
        <w:rPr>
          <w:rFonts w:ascii="Arial" w:hAnsi="Arial" w:cs="Arial"/>
          <w:sz w:val="28"/>
          <w:szCs w:val="28"/>
          <w:lang w:val="en-GB"/>
        </w:rPr>
        <w:t xml:space="preserve"> of the </w:t>
      </w:r>
      <w:r w:rsidR="00480664">
        <w:rPr>
          <w:rFonts w:ascii="Arial" w:hAnsi="Arial" w:cs="Arial"/>
          <w:sz w:val="28"/>
          <w:szCs w:val="28"/>
          <w:lang w:val="en-GB"/>
        </w:rPr>
        <w:t>newslaundry.com article titled “</w:t>
      </w:r>
      <w:r w:rsidR="00DB17FA" w:rsidRPr="004C4DA8">
        <w:rPr>
          <w:rFonts w:ascii="Arial" w:hAnsi="Arial" w:cs="Arial"/>
          <w:i/>
          <w:iCs/>
          <w:sz w:val="28"/>
          <w:szCs w:val="28"/>
          <w:lang w:val="en-GB"/>
        </w:rPr>
        <w:t xml:space="preserve">The transgender community has been used for tokenism’: Assam’s first transgender judge Swati </w:t>
      </w:r>
      <w:proofErr w:type="spellStart"/>
      <w:r w:rsidR="00DB17FA" w:rsidRPr="004C4DA8">
        <w:rPr>
          <w:rFonts w:ascii="Arial" w:hAnsi="Arial" w:cs="Arial"/>
          <w:i/>
          <w:iCs/>
          <w:sz w:val="28"/>
          <w:szCs w:val="28"/>
          <w:lang w:val="en-GB"/>
        </w:rPr>
        <w:t>Bidhan</w:t>
      </w:r>
      <w:proofErr w:type="spellEnd"/>
      <w:r w:rsidR="00DB17FA" w:rsidRPr="004C4DA8">
        <w:rPr>
          <w:rFonts w:ascii="Arial" w:hAnsi="Arial" w:cs="Arial"/>
          <w:i/>
          <w:iCs/>
          <w:sz w:val="28"/>
          <w:szCs w:val="28"/>
          <w:lang w:val="en-GB"/>
        </w:rPr>
        <w:t xml:space="preserve"> Baruah</w:t>
      </w:r>
      <w:r w:rsidR="00480664">
        <w:rPr>
          <w:rFonts w:ascii="Arial" w:hAnsi="Arial" w:cs="Arial"/>
          <w:i/>
          <w:iCs/>
          <w:sz w:val="28"/>
          <w:szCs w:val="28"/>
          <w:lang w:val="en-GB"/>
        </w:rPr>
        <w:t>”</w:t>
      </w:r>
      <w:r w:rsidR="0083549D" w:rsidRPr="00DB17FA">
        <w:rPr>
          <w:rFonts w:ascii="Arial" w:hAnsi="Arial" w:cs="Arial"/>
          <w:sz w:val="28"/>
          <w:szCs w:val="28"/>
          <w:lang w:val="en-GB"/>
        </w:rPr>
        <w:t xml:space="preserve">, </w:t>
      </w:r>
      <w:r w:rsidR="00480664">
        <w:rPr>
          <w:rFonts w:ascii="Arial" w:hAnsi="Arial" w:cs="Arial"/>
          <w:sz w:val="28"/>
          <w:szCs w:val="28"/>
          <w:lang w:val="en-GB"/>
        </w:rPr>
        <w:t xml:space="preserve">dated </w:t>
      </w:r>
      <w:r w:rsidR="00C45B94">
        <w:rPr>
          <w:rFonts w:ascii="Arial" w:hAnsi="Arial" w:cs="Arial"/>
          <w:sz w:val="28"/>
          <w:szCs w:val="28"/>
          <w:lang w:val="en-GB"/>
        </w:rPr>
        <w:t xml:space="preserve">26.07.2018 </w:t>
      </w:r>
      <w:r w:rsidR="00DB7BB8" w:rsidRPr="00DB17FA">
        <w:rPr>
          <w:rFonts w:ascii="Arial" w:hAnsi="Arial" w:cs="Arial"/>
          <w:sz w:val="28"/>
          <w:szCs w:val="28"/>
          <w:lang w:val="en-GB"/>
        </w:rPr>
        <w:t xml:space="preserve">is annexed herewith as </w:t>
      </w:r>
      <w:r w:rsidR="00DB7BB8" w:rsidRPr="00DB17FA">
        <w:rPr>
          <w:rFonts w:ascii="Arial" w:hAnsi="Arial" w:cs="Arial"/>
          <w:b/>
          <w:bCs/>
          <w:sz w:val="28"/>
          <w:szCs w:val="28"/>
          <w:lang w:val="en-GB"/>
        </w:rPr>
        <w:t>Annexure A/</w:t>
      </w:r>
      <w:r w:rsidR="00044873">
        <w:rPr>
          <w:rFonts w:ascii="Arial" w:hAnsi="Arial" w:cs="Arial"/>
          <w:b/>
          <w:bCs/>
          <w:sz w:val="28"/>
          <w:szCs w:val="28"/>
          <w:lang w:val="en-GB"/>
        </w:rPr>
        <w:t>2</w:t>
      </w:r>
      <w:r w:rsidR="00DB7BB8" w:rsidRPr="00DB17FA">
        <w:rPr>
          <w:rFonts w:ascii="Arial" w:hAnsi="Arial" w:cs="Arial"/>
          <w:sz w:val="28"/>
          <w:szCs w:val="28"/>
          <w:lang w:val="en-GB"/>
        </w:rPr>
        <w:t>)</w:t>
      </w:r>
    </w:p>
    <w:p w14:paraId="2F1195D1" w14:textId="5064D4A2" w:rsidR="00403B27" w:rsidRDefault="00403B27" w:rsidP="00DB17FA">
      <w:pPr>
        <w:pStyle w:val="ListParagraph"/>
        <w:spacing w:after="120" w:line="480" w:lineRule="auto"/>
        <w:ind w:left="709"/>
        <w:jc w:val="both"/>
        <w:rPr>
          <w:rFonts w:ascii="Arial" w:hAnsi="Arial" w:cs="Arial"/>
          <w:sz w:val="28"/>
          <w:szCs w:val="28"/>
          <w:lang w:val="en-GB"/>
        </w:rPr>
      </w:pPr>
      <w:r>
        <w:rPr>
          <w:rFonts w:ascii="Arial" w:hAnsi="Arial" w:cs="Arial"/>
          <w:sz w:val="28"/>
          <w:szCs w:val="28"/>
          <w:lang w:val="en-GB"/>
        </w:rPr>
        <w:t xml:space="preserve">(A true copy of </w:t>
      </w:r>
      <w:r w:rsidR="00B652CA">
        <w:rPr>
          <w:rFonts w:ascii="Arial" w:hAnsi="Arial" w:cs="Arial"/>
          <w:sz w:val="28"/>
          <w:szCs w:val="28"/>
          <w:lang w:val="en-GB"/>
        </w:rPr>
        <w:t>thelogicalindian.com article titled “</w:t>
      </w:r>
      <w:r w:rsidR="00B652CA" w:rsidRPr="00B652CA">
        <w:rPr>
          <w:rFonts w:ascii="Arial" w:hAnsi="Arial" w:cs="Arial"/>
          <w:i/>
          <w:iCs/>
          <w:sz w:val="28"/>
          <w:szCs w:val="28"/>
          <w:lang w:val="en-GB"/>
        </w:rPr>
        <w:t>Will Help Create Awareness About Discriminatio</w:t>
      </w:r>
      <w:r w:rsidR="00B652CA">
        <w:rPr>
          <w:rFonts w:ascii="Arial" w:hAnsi="Arial" w:cs="Arial"/>
          <w:i/>
          <w:iCs/>
          <w:sz w:val="28"/>
          <w:szCs w:val="28"/>
          <w:lang w:val="en-GB"/>
        </w:rPr>
        <w:t xml:space="preserve">n </w:t>
      </w:r>
      <w:r w:rsidR="00B652CA" w:rsidRPr="00B652CA">
        <w:rPr>
          <w:rFonts w:ascii="Arial" w:hAnsi="Arial" w:cs="Arial"/>
          <w:i/>
          <w:iCs/>
          <w:sz w:val="28"/>
          <w:szCs w:val="28"/>
          <w:lang w:val="en-GB"/>
        </w:rPr>
        <w:t>Against Transgenders,’ Says First Trans Judge from Assam</w:t>
      </w:r>
      <w:r w:rsidR="00B652CA">
        <w:rPr>
          <w:rFonts w:ascii="Arial" w:hAnsi="Arial" w:cs="Arial"/>
          <w:i/>
          <w:iCs/>
          <w:sz w:val="28"/>
          <w:szCs w:val="28"/>
          <w:lang w:val="en-GB"/>
        </w:rPr>
        <w:t>”</w:t>
      </w:r>
      <w:r w:rsidR="00AE469D">
        <w:rPr>
          <w:rFonts w:ascii="Arial" w:hAnsi="Arial" w:cs="Arial"/>
          <w:sz w:val="28"/>
          <w:szCs w:val="28"/>
          <w:lang w:val="en-GB"/>
        </w:rPr>
        <w:t xml:space="preserve"> dated 15.07.2018 is annexed herewith as </w:t>
      </w:r>
      <w:r w:rsidR="00AE469D">
        <w:rPr>
          <w:rFonts w:ascii="Arial" w:hAnsi="Arial" w:cs="Arial"/>
          <w:b/>
          <w:bCs/>
          <w:sz w:val="28"/>
          <w:szCs w:val="28"/>
          <w:lang w:val="en-GB"/>
        </w:rPr>
        <w:t>Annexure A/</w:t>
      </w:r>
      <w:r w:rsidR="00044873">
        <w:rPr>
          <w:rFonts w:ascii="Arial" w:hAnsi="Arial" w:cs="Arial"/>
          <w:b/>
          <w:bCs/>
          <w:sz w:val="28"/>
          <w:szCs w:val="28"/>
          <w:lang w:val="en-GB"/>
        </w:rPr>
        <w:t>3</w:t>
      </w:r>
      <w:r w:rsidR="00AE469D">
        <w:rPr>
          <w:rFonts w:ascii="Arial" w:hAnsi="Arial" w:cs="Arial"/>
          <w:sz w:val="28"/>
          <w:szCs w:val="28"/>
          <w:lang w:val="en-GB"/>
        </w:rPr>
        <w:t>).</w:t>
      </w:r>
    </w:p>
    <w:p w14:paraId="792D2EB3" w14:textId="77777777" w:rsidR="00ED49C0" w:rsidRPr="005C7A60" w:rsidRDefault="00ED49C0" w:rsidP="00ED49C0">
      <w:pPr>
        <w:pStyle w:val="ListParagraph"/>
        <w:spacing w:after="120" w:line="480" w:lineRule="auto"/>
        <w:ind w:left="709"/>
        <w:jc w:val="both"/>
        <w:rPr>
          <w:rFonts w:ascii="Arial" w:hAnsi="Arial" w:cs="Arial"/>
          <w:b/>
          <w:bCs/>
          <w:sz w:val="28"/>
          <w:szCs w:val="28"/>
        </w:rPr>
      </w:pPr>
    </w:p>
    <w:p w14:paraId="78C79380" w14:textId="43BA2CC8" w:rsidR="00282003" w:rsidRPr="005C7A60" w:rsidRDefault="00282003" w:rsidP="00826004">
      <w:pPr>
        <w:pStyle w:val="ListParagraph"/>
        <w:numPr>
          <w:ilvl w:val="0"/>
          <w:numId w:val="7"/>
        </w:numPr>
        <w:spacing w:after="120" w:line="480" w:lineRule="auto"/>
        <w:ind w:left="709"/>
        <w:jc w:val="both"/>
        <w:rPr>
          <w:rFonts w:ascii="Arial" w:hAnsi="Arial" w:cs="Arial"/>
          <w:b/>
          <w:bCs/>
          <w:sz w:val="28"/>
          <w:szCs w:val="28"/>
        </w:rPr>
      </w:pPr>
      <w:r w:rsidRPr="005C7A60">
        <w:rPr>
          <w:rFonts w:ascii="Arial" w:hAnsi="Arial" w:cs="Arial"/>
          <w:sz w:val="28"/>
          <w:szCs w:val="28"/>
          <w:lang w:val="en-GB"/>
        </w:rPr>
        <w:t>That t</w:t>
      </w:r>
      <w:r w:rsidR="001B058A" w:rsidRPr="005C7A60">
        <w:rPr>
          <w:rFonts w:ascii="Arial" w:hAnsi="Arial" w:cs="Arial"/>
          <w:sz w:val="28"/>
          <w:szCs w:val="28"/>
        </w:rPr>
        <w:t xml:space="preserve">he </w:t>
      </w:r>
      <w:r w:rsidR="00085000" w:rsidRPr="005C7A60">
        <w:rPr>
          <w:rFonts w:ascii="Arial" w:hAnsi="Arial" w:cs="Arial"/>
          <w:sz w:val="28"/>
          <w:szCs w:val="28"/>
        </w:rPr>
        <w:t>A</w:t>
      </w:r>
      <w:r w:rsidR="001B058A" w:rsidRPr="005C7A60">
        <w:rPr>
          <w:rFonts w:ascii="Arial" w:hAnsi="Arial" w:cs="Arial"/>
          <w:sz w:val="28"/>
          <w:szCs w:val="28"/>
        </w:rPr>
        <w:t xml:space="preserve">pplicant has been working tirelessly for the </w:t>
      </w:r>
      <w:r w:rsidR="00277451" w:rsidRPr="005C7A60">
        <w:rPr>
          <w:rFonts w:ascii="Arial" w:hAnsi="Arial" w:cs="Arial"/>
          <w:sz w:val="28"/>
          <w:szCs w:val="28"/>
        </w:rPr>
        <w:t xml:space="preserve">rights </w:t>
      </w:r>
      <w:r w:rsidR="001B058A" w:rsidRPr="005C7A60">
        <w:rPr>
          <w:rFonts w:ascii="Arial" w:hAnsi="Arial" w:cs="Arial"/>
          <w:sz w:val="28"/>
          <w:szCs w:val="28"/>
        </w:rPr>
        <w:t xml:space="preserve">of </w:t>
      </w:r>
      <w:r w:rsidRPr="005C7A60">
        <w:rPr>
          <w:rFonts w:ascii="Arial" w:hAnsi="Arial" w:cs="Arial"/>
          <w:sz w:val="28"/>
          <w:szCs w:val="28"/>
        </w:rPr>
        <w:t>t</w:t>
      </w:r>
      <w:r w:rsidR="001B058A" w:rsidRPr="005C7A60">
        <w:rPr>
          <w:rFonts w:ascii="Arial" w:hAnsi="Arial" w:cs="Arial"/>
          <w:sz w:val="28"/>
          <w:szCs w:val="28"/>
        </w:rPr>
        <w:t xml:space="preserve">ransgender persons in the North-East of India, including </w:t>
      </w:r>
      <w:r w:rsidR="00277451" w:rsidRPr="005C7A60">
        <w:rPr>
          <w:rFonts w:ascii="Arial" w:hAnsi="Arial" w:cs="Arial"/>
          <w:sz w:val="28"/>
          <w:szCs w:val="28"/>
        </w:rPr>
        <w:t xml:space="preserve">in </w:t>
      </w:r>
      <w:r w:rsidR="001B058A" w:rsidRPr="005C7A60">
        <w:rPr>
          <w:rFonts w:ascii="Arial" w:hAnsi="Arial" w:cs="Arial"/>
          <w:sz w:val="28"/>
          <w:szCs w:val="28"/>
        </w:rPr>
        <w:t xml:space="preserve">Assam. </w:t>
      </w:r>
      <w:r w:rsidRPr="005C7A60">
        <w:rPr>
          <w:rFonts w:ascii="Arial" w:hAnsi="Arial" w:cs="Arial"/>
          <w:sz w:val="28"/>
          <w:szCs w:val="28"/>
        </w:rPr>
        <w:t>In furtherance of the same, t</w:t>
      </w:r>
      <w:r w:rsidR="00277451" w:rsidRPr="005C7A60">
        <w:rPr>
          <w:rFonts w:ascii="Arial" w:hAnsi="Arial" w:cs="Arial"/>
          <w:sz w:val="28"/>
          <w:szCs w:val="28"/>
        </w:rPr>
        <w:t xml:space="preserve">he </w:t>
      </w:r>
      <w:r w:rsidR="001B058A" w:rsidRPr="005C7A60">
        <w:rPr>
          <w:rFonts w:ascii="Arial" w:hAnsi="Arial" w:cs="Arial"/>
          <w:sz w:val="28"/>
          <w:szCs w:val="28"/>
        </w:rPr>
        <w:t xml:space="preserve">Applicant founded the All Assam Transgender Association on 25.12.2015 with the aim of providing free legal counselling to </w:t>
      </w:r>
      <w:r w:rsidRPr="005C7A60">
        <w:rPr>
          <w:rFonts w:ascii="Arial" w:hAnsi="Arial" w:cs="Arial"/>
          <w:sz w:val="28"/>
          <w:szCs w:val="28"/>
        </w:rPr>
        <w:t>t</w:t>
      </w:r>
      <w:r w:rsidR="001B058A" w:rsidRPr="005C7A60">
        <w:rPr>
          <w:rFonts w:ascii="Arial" w:hAnsi="Arial" w:cs="Arial"/>
          <w:sz w:val="28"/>
          <w:szCs w:val="28"/>
        </w:rPr>
        <w:t xml:space="preserve">ransgender </w:t>
      </w:r>
      <w:r w:rsidR="001C62FB" w:rsidRPr="005C7A60">
        <w:rPr>
          <w:rFonts w:ascii="Arial" w:hAnsi="Arial" w:cs="Arial"/>
          <w:sz w:val="28"/>
          <w:szCs w:val="28"/>
        </w:rPr>
        <w:t xml:space="preserve">persons and </w:t>
      </w:r>
      <w:r w:rsidR="00775E4A" w:rsidRPr="005C7A60">
        <w:rPr>
          <w:rFonts w:ascii="Arial" w:hAnsi="Arial" w:cs="Arial"/>
          <w:sz w:val="28"/>
          <w:szCs w:val="28"/>
        </w:rPr>
        <w:t xml:space="preserve">taking up the issue of enforcement and protection of rights of transgender and </w:t>
      </w:r>
      <w:r w:rsidR="00775E4A" w:rsidRPr="005C7A60">
        <w:rPr>
          <w:rFonts w:ascii="Arial" w:hAnsi="Arial" w:cs="Arial"/>
          <w:sz w:val="28"/>
          <w:szCs w:val="28"/>
        </w:rPr>
        <w:lastRenderedPageBreak/>
        <w:t>intersex persons</w:t>
      </w:r>
      <w:r w:rsidR="00FE6450" w:rsidRPr="005C7A60">
        <w:rPr>
          <w:rFonts w:ascii="Arial" w:hAnsi="Arial" w:cs="Arial"/>
          <w:sz w:val="28"/>
          <w:szCs w:val="28"/>
        </w:rPr>
        <w:t>.</w:t>
      </w:r>
      <w:r w:rsidR="00140D8E" w:rsidRPr="005C7A60">
        <w:rPr>
          <w:rFonts w:ascii="Arial" w:hAnsi="Arial" w:cs="Arial"/>
          <w:sz w:val="28"/>
          <w:szCs w:val="28"/>
        </w:rPr>
        <w:t xml:space="preserve"> </w:t>
      </w:r>
      <w:r w:rsidRPr="005C7A60">
        <w:rPr>
          <w:rFonts w:ascii="Arial" w:hAnsi="Arial" w:cs="Arial"/>
          <w:sz w:val="28"/>
          <w:szCs w:val="28"/>
        </w:rPr>
        <w:t xml:space="preserve">The organisation has been involved in the following activities: </w:t>
      </w:r>
    </w:p>
    <w:p w14:paraId="41E71830" w14:textId="1C8DA4D7" w:rsidR="00282003" w:rsidRPr="005C7A60" w:rsidRDefault="00282003" w:rsidP="00282003">
      <w:pPr>
        <w:widowControl/>
        <w:numPr>
          <w:ilvl w:val="0"/>
          <w:numId w:val="14"/>
        </w:numPr>
        <w:suppressAutoHyphens w:val="0"/>
        <w:spacing w:line="480" w:lineRule="auto"/>
        <w:contextualSpacing/>
        <w:jc w:val="both"/>
        <w:rPr>
          <w:rFonts w:ascii="Arial" w:eastAsia="Times New Roman" w:hAnsi="Arial" w:cs="Arial"/>
          <w:sz w:val="28"/>
          <w:szCs w:val="28"/>
          <w:highlight w:val="white"/>
        </w:rPr>
      </w:pPr>
      <w:r w:rsidRPr="005C7A60">
        <w:rPr>
          <w:rFonts w:ascii="Arial" w:eastAsia="Times New Roman" w:hAnsi="Arial" w:cs="Arial"/>
          <w:sz w:val="28"/>
          <w:szCs w:val="28"/>
          <w:highlight w:val="white"/>
        </w:rPr>
        <w:t xml:space="preserve">Advocacy efforts with the Transgender community to make them aware of their legal rights; </w:t>
      </w:r>
    </w:p>
    <w:p w14:paraId="5997CE24" w14:textId="1E91A24E" w:rsidR="00282003" w:rsidRPr="005C7A60" w:rsidRDefault="00282003" w:rsidP="00282003">
      <w:pPr>
        <w:widowControl/>
        <w:numPr>
          <w:ilvl w:val="0"/>
          <w:numId w:val="14"/>
        </w:numPr>
        <w:suppressAutoHyphens w:val="0"/>
        <w:spacing w:line="480" w:lineRule="auto"/>
        <w:contextualSpacing/>
        <w:jc w:val="both"/>
        <w:rPr>
          <w:rFonts w:ascii="Arial" w:eastAsia="Times New Roman" w:hAnsi="Arial" w:cs="Arial"/>
          <w:sz w:val="28"/>
          <w:szCs w:val="28"/>
          <w:highlight w:val="white"/>
        </w:rPr>
      </w:pPr>
      <w:r w:rsidRPr="005C7A60">
        <w:rPr>
          <w:rFonts w:ascii="Arial" w:eastAsia="Times New Roman" w:hAnsi="Arial" w:cs="Arial"/>
          <w:sz w:val="28"/>
          <w:szCs w:val="28"/>
          <w:highlight w:val="white"/>
        </w:rPr>
        <w:t>Organizing rallies aimed at raising public awareness on issues affecting Transgender individuals; and</w:t>
      </w:r>
    </w:p>
    <w:p w14:paraId="2FCC19B7" w14:textId="793B31BA" w:rsidR="00282003" w:rsidRPr="005C7A60" w:rsidRDefault="00282003" w:rsidP="00282003">
      <w:pPr>
        <w:widowControl/>
        <w:numPr>
          <w:ilvl w:val="0"/>
          <w:numId w:val="14"/>
        </w:numPr>
        <w:suppressAutoHyphens w:val="0"/>
        <w:spacing w:line="480" w:lineRule="auto"/>
        <w:contextualSpacing/>
        <w:jc w:val="both"/>
        <w:rPr>
          <w:rFonts w:ascii="Arial" w:eastAsia="Times New Roman" w:hAnsi="Arial" w:cs="Arial"/>
          <w:sz w:val="28"/>
          <w:szCs w:val="28"/>
          <w:highlight w:val="white"/>
        </w:rPr>
      </w:pPr>
      <w:r w:rsidRPr="005C7A60">
        <w:rPr>
          <w:rFonts w:ascii="Arial" w:eastAsia="Times New Roman" w:hAnsi="Arial" w:cs="Arial"/>
          <w:sz w:val="28"/>
          <w:szCs w:val="28"/>
          <w:highlight w:val="white"/>
        </w:rPr>
        <w:t xml:space="preserve">Taking part in improving the literacy levels of Transgender individuals in Assam.   </w:t>
      </w:r>
    </w:p>
    <w:p w14:paraId="064EA1A7" w14:textId="3374C68B" w:rsidR="00E74E4F" w:rsidRPr="001C0C6D" w:rsidRDefault="006B3299" w:rsidP="00E74E4F">
      <w:pPr>
        <w:pStyle w:val="ListParagraph"/>
        <w:spacing w:after="120" w:line="480" w:lineRule="auto"/>
        <w:ind w:left="709"/>
        <w:jc w:val="both"/>
        <w:rPr>
          <w:rFonts w:ascii="Arial" w:hAnsi="Arial" w:cs="Arial"/>
          <w:sz w:val="28"/>
          <w:szCs w:val="28"/>
          <w:lang w:val="en-GB"/>
        </w:rPr>
      </w:pPr>
      <w:r w:rsidRPr="005C7A60">
        <w:rPr>
          <w:rFonts w:ascii="Arial" w:hAnsi="Arial" w:cs="Arial"/>
          <w:sz w:val="28"/>
          <w:szCs w:val="28"/>
        </w:rPr>
        <w:t xml:space="preserve"> </w:t>
      </w:r>
      <w:r w:rsidR="00E74E4F">
        <w:rPr>
          <w:rFonts w:ascii="Arial" w:hAnsi="Arial" w:cs="Arial"/>
          <w:sz w:val="28"/>
          <w:szCs w:val="28"/>
        </w:rPr>
        <w:t xml:space="preserve">(A true cope of The Telegraph article </w:t>
      </w:r>
      <w:r w:rsidR="001C0C6D">
        <w:rPr>
          <w:rFonts w:ascii="Arial" w:hAnsi="Arial" w:cs="Arial"/>
          <w:sz w:val="28"/>
          <w:szCs w:val="28"/>
        </w:rPr>
        <w:t xml:space="preserve">titled </w:t>
      </w:r>
      <w:r w:rsidR="00970228">
        <w:rPr>
          <w:rFonts w:ascii="Arial" w:hAnsi="Arial" w:cs="Arial"/>
          <w:sz w:val="28"/>
          <w:szCs w:val="28"/>
        </w:rPr>
        <w:t>“</w:t>
      </w:r>
      <w:r w:rsidR="001C0C6D" w:rsidRPr="00970228">
        <w:rPr>
          <w:rFonts w:ascii="Arial" w:hAnsi="Arial" w:cs="Arial"/>
          <w:i/>
          <w:iCs/>
          <w:sz w:val="28"/>
          <w:szCs w:val="28"/>
        </w:rPr>
        <w:t>Assam</w:t>
      </w:r>
      <w:r w:rsidR="00E74E4F" w:rsidRPr="00E74E4F">
        <w:rPr>
          <w:rFonts w:ascii="Arial" w:hAnsi="Arial" w:cs="Arial"/>
          <w:i/>
          <w:iCs/>
          <w:sz w:val="28"/>
          <w:szCs w:val="28"/>
          <w:lang w:val="en-GB"/>
        </w:rPr>
        <w:t xml:space="preserve"> backs third gender</w:t>
      </w:r>
      <w:r w:rsidR="00E74E4F">
        <w:rPr>
          <w:rFonts w:ascii="Arial" w:hAnsi="Arial" w:cs="Arial"/>
          <w:i/>
          <w:iCs/>
          <w:sz w:val="28"/>
          <w:szCs w:val="28"/>
          <w:lang w:val="en-GB"/>
        </w:rPr>
        <w:t xml:space="preserve">” </w:t>
      </w:r>
      <w:r w:rsidR="007C0775">
        <w:rPr>
          <w:rFonts w:ascii="Arial" w:hAnsi="Arial" w:cs="Arial"/>
          <w:sz w:val="28"/>
          <w:szCs w:val="28"/>
          <w:lang w:val="en-GB"/>
        </w:rPr>
        <w:t xml:space="preserve">dated 23.03.2019 </w:t>
      </w:r>
      <w:r w:rsidR="00E74E4F">
        <w:rPr>
          <w:rFonts w:ascii="Arial" w:hAnsi="Arial" w:cs="Arial"/>
          <w:sz w:val="28"/>
          <w:szCs w:val="28"/>
          <w:lang w:val="en-GB"/>
        </w:rPr>
        <w:t xml:space="preserve">recognising the work of </w:t>
      </w:r>
      <w:r w:rsidR="001C0C6D">
        <w:rPr>
          <w:rFonts w:ascii="Arial" w:hAnsi="Arial" w:cs="Arial"/>
          <w:sz w:val="28"/>
          <w:szCs w:val="28"/>
          <w:lang w:val="en-GB"/>
        </w:rPr>
        <w:t xml:space="preserve">The All Assam Transgender Association is annexed herewith as </w:t>
      </w:r>
      <w:r w:rsidR="001C0C6D">
        <w:rPr>
          <w:rFonts w:ascii="Arial" w:hAnsi="Arial" w:cs="Arial"/>
          <w:b/>
          <w:bCs/>
          <w:sz w:val="28"/>
          <w:szCs w:val="28"/>
          <w:lang w:val="en-GB"/>
        </w:rPr>
        <w:t>Annexure A/</w:t>
      </w:r>
      <w:r w:rsidR="00044873">
        <w:rPr>
          <w:rFonts w:ascii="Arial" w:hAnsi="Arial" w:cs="Arial"/>
          <w:b/>
          <w:bCs/>
          <w:sz w:val="28"/>
          <w:szCs w:val="28"/>
          <w:lang w:val="en-GB"/>
        </w:rPr>
        <w:t>4</w:t>
      </w:r>
      <w:r w:rsidR="001C0C6D">
        <w:rPr>
          <w:rFonts w:ascii="Arial" w:hAnsi="Arial" w:cs="Arial"/>
          <w:sz w:val="28"/>
          <w:szCs w:val="28"/>
          <w:lang w:val="en-GB"/>
        </w:rPr>
        <w:t>)</w:t>
      </w:r>
    </w:p>
    <w:p w14:paraId="5F7A2281" w14:textId="77777777" w:rsidR="00EC7BA0" w:rsidRPr="005C7A60" w:rsidRDefault="00EC7BA0" w:rsidP="00EC7BA0">
      <w:pPr>
        <w:pStyle w:val="ListParagraph"/>
        <w:spacing w:after="120" w:line="480" w:lineRule="auto"/>
        <w:ind w:left="709"/>
        <w:jc w:val="both"/>
        <w:rPr>
          <w:rFonts w:ascii="Arial" w:hAnsi="Arial" w:cs="Arial"/>
          <w:b/>
          <w:bCs/>
          <w:sz w:val="28"/>
          <w:szCs w:val="28"/>
        </w:rPr>
      </w:pPr>
    </w:p>
    <w:p w14:paraId="443A629E" w14:textId="4E1971A8" w:rsidR="00ED49C0" w:rsidRPr="005C7A60" w:rsidRDefault="009933A9" w:rsidP="005E0E85">
      <w:pPr>
        <w:pStyle w:val="ListParagraph"/>
        <w:numPr>
          <w:ilvl w:val="0"/>
          <w:numId w:val="7"/>
        </w:numPr>
        <w:spacing w:after="120" w:line="480" w:lineRule="auto"/>
        <w:ind w:left="709"/>
        <w:jc w:val="both"/>
        <w:rPr>
          <w:rFonts w:ascii="Arial" w:hAnsi="Arial" w:cs="Arial"/>
          <w:b/>
          <w:bCs/>
          <w:sz w:val="28"/>
          <w:szCs w:val="28"/>
        </w:rPr>
      </w:pPr>
      <w:r w:rsidRPr="005C7A60">
        <w:rPr>
          <w:rFonts w:ascii="Arial" w:hAnsi="Arial" w:cs="Arial"/>
          <w:sz w:val="28"/>
          <w:szCs w:val="28"/>
        </w:rPr>
        <w:t>Tha</w:t>
      </w:r>
      <w:r w:rsidR="004D58F8" w:rsidRPr="005C7A60">
        <w:rPr>
          <w:rFonts w:ascii="Arial" w:hAnsi="Arial" w:cs="Arial"/>
          <w:sz w:val="28"/>
          <w:szCs w:val="28"/>
        </w:rPr>
        <w:t>t</w:t>
      </w:r>
      <w:r w:rsidRPr="005C7A60">
        <w:rPr>
          <w:rFonts w:ascii="Arial" w:hAnsi="Arial" w:cs="Arial"/>
          <w:sz w:val="28"/>
          <w:szCs w:val="28"/>
        </w:rPr>
        <w:t xml:space="preserve"> t</w:t>
      </w:r>
      <w:r w:rsidR="00E137DF" w:rsidRPr="005C7A60">
        <w:rPr>
          <w:rFonts w:ascii="Arial" w:hAnsi="Arial" w:cs="Arial"/>
          <w:sz w:val="28"/>
          <w:szCs w:val="28"/>
        </w:rPr>
        <w:t>he Applicant</w:t>
      </w:r>
      <w:r w:rsidR="00282003" w:rsidRPr="005C7A60">
        <w:rPr>
          <w:rFonts w:ascii="Arial" w:hAnsi="Arial" w:cs="Arial"/>
          <w:sz w:val="28"/>
          <w:szCs w:val="28"/>
        </w:rPr>
        <w:t xml:space="preserve"> </w:t>
      </w:r>
      <w:r w:rsidR="00C628B4" w:rsidRPr="005C7A60">
        <w:rPr>
          <w:rFonts w:ascii="Arial" w:hAnsi="Arial" w:cs="Arial"/>
          <w:sz w:val="28"/>
          <w:szCs w:val="28"/>
        </w:rPr>
        <w:t>been fighting for the enforcement of the</w:t>
      </w:r>
      <w:r w:rsidR="00282003" w:rsidRPr="005C7A60">
        <w:rPr>
          <w:rFonts w:ascii="Arial" w:hAnsi="Arial" w:cs="Arial"/>
          <w:sz w:val="28"/>
          <w:szCs w:val="28"/>
        </w:rPr>
        <w:t xml:space="preserve"> fundamental and</w:t>
      </w:r>
      <w:r w:rsidR="00C628B4" w:rsidRPr="005C7A60">
        <w:rPr>
          <w:rFonts w:ascii="Arial" w:hAnsi="Arial" w:cs="Arial"/>
          <w:sz w:val="28"/>
          <w:szCs w:val="28"/>
        </w:rPr>
        <w:t xml:space="preserve"> constitutional rights of transgender persons. </w:t>
      </w:r>
      <w:r w:rsidR="00B969E4" w:rsidRPr="005C7A60">
        <w:rPr>
          <w:rFonts w:ascii="Arial" w:hAnsi="Arial" w:cs="Arial"/>
          <w:sz w:val="28"/>
          <w:szCs w:val="28"/>
        </w:rPr>
        <w:t xml:space="preserve">In </w:t>
      </w:r>
      <w:r w:rsidR="00282003" w:rsidRPr="005C7A60">
        <w:rPr>
          <w:rFonts w:ascii="Arial" w:hAnsi="Arial" w:cs="Arial"/>
          <w:sz w:val="28"/>
          <w:szCs w:val="28"/>
        </w:rPr>
        <w:t>2017</w:t>
      </w:r>
      <w:r w:rsidR="004D58F8" w:rsidRPr="005C7A60">
        <w:rPr>
          <w:rFonts w:ascii="Arial" w:hAnsi="Arial" w:cs="Arial"/>
          <w:sz w:val="28"/>
          <w:szCs w:val="28"/>
        </w:rPr>
        <w:t>,</w:t>
      </w:r>
      <w:r w:rsidR="002162F9" w:rsidRPr="005C7A60">
        <w:rPr>
          <w:rFonts w:ascii="Arial" w:hAnsi="Arial" w:cs="Arial"/>
          <w:sz w:val="28"/>
          <w:szCs w:val="28"/>
        </w:rPr>
        <w:t xml:space="preserve"> she filed a public interest litigation</w:t>
      </w:r>
      <w:r w:rsidR="00282003" w:rsidRPr="005C7A60">
        <w:rPr>
          <w:rFonts w:ascii="Arial" w:hAnsi="Arial" w:cs="Arial"/>
          <w:sz w:val="28"/>
          <w:szCs w:val="28"/>
        </w:rPr>
        <w:t xml:space="preserve"> bearing the title </w:t>
      </w:r>
      <w:r w:rsidR="00282003" w:rsidRPr="005C7A60">
        <w:rPr>
          <w:rFonts w:ascii="Arial" w:hAnsi="Arial" w:cs="Arial"/>
          <w:b/>
          <w:bCs/>
          <w:i/>
          <w:iCs/>
          <w:sz w:val="28"/>
          <w:szCs w:val="28"/>
        </w:rPr>
        <w:t xml:space="preserve">Swati </w:t>
      </w:r>
      <w:proofErr w:type="spellStart"/>
      <w:r w:rsidR="00282003" w:rsidRPr="005C7A60">
        <w:rPr>
          <w:rFonts w:ascii="Arial" w:hAnsi="Arial" w:cs="Arial"/>
          <w:b/>
          <w:bCs/>
          <w:i/>
          <w:iCs/>
          <w:sz w:val="28"/>
          <w:szCs w:val="28"/>
        </w:rPr>
        <w:t>Bidhan</w:t>
      </w:r>
      <w:proofErr w:type="spellEnd"/>
      <w:r w:rsidR="00282003" w:rsidRPr="005C7A60">
        <w:rPr>
          <w:rFonts w:ascii="Arial" w:hAnsi="Arial" w:cs="Arial"/>
          <w:b/>
          <w:bCs/>
          <w:i/>
          <w:iCs/>
          <w:sz w:val="28"/>
          <w:szCs w:val="28"/>
        </w:rPr>
        <w:t xml:space="preserve"> Baruah </w:t>
      </w:r>
      <w:r w:rsidR="00282003" w:rsidRPr="005C7A60">
        <w:rPr>
          <w:rFonts w:ascii="Arial" w:hAnsi="Arial" w:cs="Arial"/>
          <w:b/>
          <w:bCs/>
          <w:sz w:val="28"/>
          <w:szCs w:val="28"/>
        </w:rPr>
        <w:t xml:space="preserve">v. </w:t>
      </w:r>
      <w:r w:rsidR="00282003" w:rsidRPr="005C7A60">
        <w:rPr>
          <w:rFonts w:ascii="Arial" w:hAnsi="Arial" w:cs="Arial"/>
          <w:b/>
          <w:bCs/>
          <w:i/>
          <w:iCs/>
          <w:sz w:val="28"/>
          <w:szCs w:val="28"/>
        </w:rPr>
        <w:t xml:space="preserve">The State of Assam and </w:t>
      </w:r>
      <w:proofErr w:type="spellStart"/>
      <w:r w:rsidR="00282003" w:rsidRPr="005C7A60">
        <w:rPr>
          <w:rFonts w:ascii="Arial" w:hAnsi="Arial" w:cs="Arial"/>
          <w:b/>
          <w:bCs/>
          <w:i/>
          <w:iCs/>
          <w:sz w:val="28"/>
          <w:szCs w:val="28"/>
        </w:rPr>
        <w:t>Ors</w:t>
      </w:r>
      <w:proofErr w:type="spellEnd"/>
      <w:r w:rsidR="00282003" w:rsidRPr="005C7A60">
        <w:rPr>
          <w:rFonts w:ascii="Arial" w:hAnsi="Arial" w:cs="Arial"/>
          <w:b/>
          <w:bCs/>
          <w:i/>
          <w:iCs/>
          <w:sz w:val="28"/>
          <w:szCs w:val="28"/>
        </w:rPr>
        <w:t>.</w:t>
      </w:r>
      <w:r w:rsidR="00ED49C0" w:rsidRPr="005C7A60">
        <w:rPr>
          <w:rFonts w:ascii="Arial" w:hAnsi="Arial" w:cs="Arial"/>
          <w:b/>
          <w:bCs/>
          <w:sz w:val="28"/>
          <w:szCs w:val="28"/>
        </w:rPr>
        <w:t xml:space="preserve"> </w:t>
      </w:r>
      <w:r w:rsidR="0087241C" w:rsidRPr="005C7A60">
        <w:rPr>
          <w:rFonts w:ascii="Arial" w:hAnsi="Arial" w:cs="Arial"/>
          <w:b/>
          <w:bCs/>
          <w:i/>
          <w:iCs/>
          <w:sz w:val="28"/>
          <w:szCs w:val="28"/>
        </w:rPr>
        <w:t>PIL</w:t>
      </w:r>
      <w:r w:rsidR="00ED49C0" w:rsidRPr="005C7A60">
        <w:rPr>
          <w:rFonts w:ascii="Arial" w:hAnsi="Arial" w:cs="Arial"/>
          <w:b/>
          <w:bCs/>
          <w:i/>
          <w:iCs/>
          <w:sz w:val="28"/>
          <w:szCs w:val="28"/>
        </w:rPr>
        <w:t xml:space="preserve"> No. 15 of 2017</w:t>
      </w:r>
      <w:r w:rsidR="002162F9" w:rsidRPr="005C7A60">
        <w:rPr>
          <w:rFonts w:ascii="Arial" w:hAnsi="Arial" w:cs="Arial"/>
          <w:sz w:val="28"/>
          <w:szCs w:val="28"/>
        </w:rPr>
        <w:t xml:space="preserve"> in the</w:t>
      </w:r>
      <w:r w:rsidR="00DC4732" w:rsidRPr="005C7A60">
        <w:rPr>
          <w:rFonts w:ascii="Arial" w:hAnsi="Arial" w:cs="Arial"/>
          <w:sz w:val="28"/>
          <w:szCs w:val="28"/>
        </w:rPr>
        <w:t xml:space="preserve"> Hon’ble</w:t>
      </w:r>
      <w:r w:rsidR="002162F9" w:rsidRPr="005C7A60">
        <w:rPr>
          <w:rFonts w:ascii="Arial" w:hAnsi="Arial" w:cs="Arial"/>
          <w:sz w:val="28"/>
          <w:szCs w:val="28"/>
        </w:rPr>
        <w:t xml:space="preserve"> </w:t>
      </w:r>
      <w:proofErr w:type="spellStart"/>
      <w:r w:rsidR="002162F9" w:rsidRPr="005C7A60">
        <w:rPr>
          <w:rFonts w:ascii="Arial" w:hAnsi="Arial" w:cs="Arial"/>
          <w:sz w:val="28"/>
          <w:szCs w:val="28"/>
        </w:rPr>
        <w:t>G</w:t>
      </w:r>
      <w:r w:rsidR="00282003" w:rsidRPr="005C7A60">
        <w:rPr>
          <w:rFonts w:ascii="Arial" w:hAnsi="Arial" w:cs="Arial"/>
          <w:sz w:val="28"/>
          <w:szCs w:val="28"/>
        </w:rPr>
        <w:t>au</w:t>
      </w:r>
      <w:r w:rsidR="002162F9" w:rsidRPr="005C7A60">
        <w:rPr>
          <w:rFonts w:ascii="Arial" w:hAnsi="Arial" w:cs="Arial"/>
          <w:sz w:val="28"/>
          <w:szCs w:val="28"/>
        </w:rPr>
        <w:t>hati</w:t>
      </w:r>
      <w:proofErr w:type="spellEnd"/>
      <w:r w:rsidR="002162F9" w:rsidRPr="005C7A60">
        <w:rPr>
          <w:rFonts w:ascii="Arial" w:hAnsi="Arial" w:cs="Arial"/>
          <w:sz w:val="28"/>
          <w:szCs w:val="28"/>
        </w:rPr>
        <w:t xml:space="preserve"> High Court</w:t>
      </w:r>
      <w:r w:rsidR="00ED49C0" w:rsidRPr="005C7A60">
        <w:rPr>
          <w:rFonts w:ascii="Arial" w:hAnsi="Arial" w:cs="Arial"/>
          <w:sz w:val="28"/>
          <w:szCs w:val="28"/>
        </w:rPr>
        <w:t>,</w:t>
      </w:r>
      <w:r w:rsidR="002162F9" w:rsidRPr="005C7A60">
        <w:rPr>
          <w:rFonts w:ascii="Arial" w:hAnsi="Arial" w:cs="Arial"/>
          <w:sz w:val="28"/>
          <w:szCs w:val="28"/>
        </w:rPr>
        <w:t xml:space="preserve"> seeking to implement the directions given by this Hon’ble Court in </w:t>
      </w:r>
      <w:r w:rsidR="00ED49C0" w:rsidRPr="005C7A60">
        <w:rPr>
          <w:rFonts w:ascii="Arial" w:hAnsi="Arial" w:cs="Arial"/>
          <w:b/>
          <w:bCs/>
          <w:i/>
          <w:iCs/>
          <w:sz w:val="28"/>
          <w:szCs w:val="28"/>
        </w:rPr>
        <w:t xml:space="preserve">National Legal Services Authority </w:t>
      </w:r>
      <w:r w:rsidR="00ED49C0" w:rsidRPr="005C7A60">
        <w:rPr>
          <w:rFonts w:ascii="Arial" w:hAnsi="Arial" w:cs="Arial"/>
          <w:b/>
          <w:bCs/>
          <w:sz w:val="28"/>
          <w:szCs w:val="28"/>
        </w:rPr>
        <w:t xml:space="preserve">v. </w:t>
      </w:r>
      <w:r w:rsidR="00ED49C0" w:rsidRPr="005C7A60">
        <w:rPr>
          <w:rFonts w:ascii="Arial" w:hAnsi="Arial" w:cs="Arial"/>
          <w:b/>
          <w:bCs/>
          <w:i/>
          <w:iCs/>
          <w:sz w:val="28"/>
          <w:szCs w:val="28"/>
        </w:rPr>
        <w:t>Union of India (Civ.) 400 of 2012</w:t>
      </w:r>
      <w:r w:rsidR="00ED49C0" w:rsidRPr="005C7A60">
        <w:rPr>
          <w:rFonts w:ascii="Arial" w:hAnsi="Arial" w:cs="Arial"/>
          <w:sz w:val="28"/>
          <w:szCs w:val="28"/>
        </w:rPr>
        <w:t xml:space="preserve"> (hereinafter referred to as </w:t>
      </w:r>
      <w:r w:rsidR="005E0E85" w:rsidRPr="005C7A60">
        <w:rPr>
          <w:rFonts w:ascii="Arial" w:hAnsi="Arial" w:cs="Arial"/>
          <w:sz w:val="28"/>
          <w:szCs w:val="28"/>
        </w:rPr>
        <w:t>‘</w:t>
      </w:r>
      <w:r w:rsidR="00ED49C0" w:rsidRPr="005C7A60">
        <w:rPr>
          <w:rFonts w:ascii="Arial" w:hAnsi="Arial" w:cs="Arial"/>
          <w:b/>
          <w:bCs/>
          <w:i/>
          <w:iCs/>
          <w:sz w:val="28"/>
          <w:szCs w:val="28"/>
        </w:rPr>
        <w:t>NALSA</w:t>
      </w:r>
      <w:r w:rsidR="005E0E85" w:rsidRPr="005C7A60">
        <w:rPr>
          <w:rFonts w:ascii="Arial" w:hAnsi="Arial" w:cs="Arial"/>
          <w:b/>
          <w:bCs/>
          <w:i/>
          <w:iCs/>
          <w:sz w:val="28"/>
          <w:szCs w:val="28"/>
        </w:rPr>
        <w:t>’</w:t>
      </w:r>
      <w:r w:rsidR="00ED49C0" w:rsidRPr="005C7A60">
        <w:rPr>
          <w:rFonts w:ascii="Arial" w:hAnsi="Arial" w:cs="Arial"/>
          <w:sz w:val="28"/>
          <w:szCs w:val="28"/>
        </w:rPr>
        <w:t>)</w:t>
      </w:r>
      <w:r w:rsidR="002162F9" w:rsidRPr="005C7A60">
        <w:rPr>
          <w:rFonts w:ascii="Arial" w:hAnsi="Arial" w:cs="Arial"/>
          <w:sz w:val="28"/>
          <w:szCs w:val="28"/>
        </w:rPr>
        <w:t xml:space="preserve">. </w:t>
      </w:r>
      <w:r w:rsidR="004D58F8" w:rsidRPr="005C7A60">
        <w:rPr>
          <w:rFonts w:ascii="Arial" w:hAnsi="Arial" w:cs="Arial"/>
          <w:sz w:val="28"/>
          <w:szCs w:val="28"/>
        </w:rPr>
        <w:t xml:space="preserve">The </w:t>
      </w:r>
      <w:r w:rsidR="00ED49C0" w:rsidRPr="005C7A60">
        <w:rPr>
          <w:rFonts w:ascii="Arial" w:hAnsi="Arial" w:cs="Arial"/>
          <w:sz w:val="28"/>
          <w:szCs w:val="28"/>
        </w:rPr>
        <w:t>Hon’ble High Court</w:t>
      </w:r>
      <w:r w:rsidR="004D58F8" w:rsidRPr="005C7A60">
        <w:rPr>
          <w:rFonts w:ascii="Arial" w:hAnsi="Arial" w:cs="Arial"/>
          <w:sz w:val="28"/>
          <w:szCs w:val="28"/>
        </w:rPr>
        <w:t xml:space="preserve"> in this petition passed an order dated 22.05.2018</w:t>
      </w:r>
      <w:r w:rsidR="00ED49C0" w:rsidRPr="005C7A60">
        <w:rPr>
          <w:rFonts w:ascii="Arial" w:hAnsi="Arial" w:cs="Arial"/>
          <w:sz w:val="28"/>
          <w:szCs w:val="28"/>
        </w:rPr>
        <w:t xml:space="preserve"> direct</w:t>
      </w:r>
      <w:r w:rsidR="004D58F8" w:rsidRPr="005C7A60">
        <w:rPr>
          <w:rFonts w:ascii="Arial" w:hAnsi="Arial" w:cs="Arial"/>
          <w:sz w:val="28"/>
          <w:szCs w:val="28"/>
        </w:rPr>
        <w:t>ing</w:t>
      </w:r>
      <w:r w:rsidR="00ED49C0" w:rsidRPr="005C7A60">
        <w:rPr>
          <w:rFonts w:ascii="Arial" w:hAnsi="Arial" w:cs="Arial"/>
          <w:sz w:val="28"/>
          <w:szCs w:val="28"/>
        </w:rPr>
        <w:t xml:space="preserve"> the establishment of </w:t>
      </w:r>
      <w:r w:rsidR="005E0E85" w:rsidRPr="005C7A60">
        <w:rPr>
          <w:rFonts w:ascii="Arial" w:hAnsi="Arial" w:cs="Arial"/>
          <w:sz w:val="28"/>
          <w:szCs w:val="28"/>
        </w:rPr>
        <w:t>a</w:t>
      </w:r>
      <w:r w:rsidR="00ED49C0" w:rsidRPr="005C7A60">
        <w:rPr>
          <w:rFonts w:ascii="Arial" w:hAnsi="Arial" w:cs="Arial"/>
          <w:sz w:val="28"/>
          <w:szCs w:val="28"/>
        </w:rPr>
        <w:t xml:space="preserve"> </w:t>
      </w:r>
      <w:r w:rsidR="005E0E85" w:rsidRPr="005C7A60">
        <w:rPr>
          <w:rFonts w:ascii="Arial" w:hAnsi="Arial" w:cs="Arial"/>
          <w:sz w:val="28"/>
          <w:szCs w:val="28"/>
        </w:rPr>
        <w:t>C</w:t>
      </w:r>
      <w:r w:rsidR="00ED49C0" w:rsidRPr="005C7A60">
        <w:rPr>
          <w:rFonts w:ascii="Arial" w:hAnsi="Arial" w:cs="Arial"/>
          <w:sz w:val="28"/>
          <w:szCs w:val="28"/>
        </w:rPr>
        <w:t xml:space="preserve">ore </w:t>
      </w:r>
      <w:r w:rsidR="005E0E85" w:rsidRPr="005C7A60">
        <w:rPr>
          <w:rFonts w:ascii="Arial" w:hAnsi="Arial" w:cs="Arial"/>
          <w:sz w:val="28"/>
          <w:szCs w:val="28"/>
        </w:rPr>
        <w:t>C</w:t>
      </w:r>
      <w:r w:rsidR="00ED49C0" w:rsidRPr="005C7A60">
        <w:rPr>
          <w:rFonts w:ascii="Arial" w:hAnsi="Arial" w:cs="Arial"/>
          <w:sz w:val="28"/>
          <w:szCs w:val="28"/>
        </w:rPr>
        <w:t>ommittee to draft a report and provide recommendations</w:t>
      </w:r>
      <w:r w:rsidR="00DC4732" w:rsidRPr="005C7A60">
        <w:rPr>
          <w:rFonts w:ascii="Arial" w:hAnsi="Arial" w:cs="Arial"/>
          <w:sz w:val="28"/>
          <w:szCs w:val="28"/>
        </w:rPr>
        <w:t xml:space="preserve"> </w:t>
      </w:r>
      <w:r w:rsidR="00ED49C0" w:rsidRPr="005C7A60">
        <w:rPr>
          <w:rFonts w:ascii="Arial" w:hAnsi="Arial" w:cs="Arial"/>
          <w:sz w:val="28"/>
          <w:szCs w:val="28"/>
        </w:rPr>
        <w:t xml:space="preserve">for the enforcement of the rights </w:t>
      </w:r>
      <w:r w:rsidR="00ED49C0" w:rsidRPr="005C7A60">
        <w:rPr>
          <w:rFonts w:ascii="Arial" w:hAnsi="Arial" w:cs="Arial"/>
          <w:sz w:val="28"/>
          <w:szCs w:val="28"/>
        </w:rPr>
        <w:lastRenderedPageBreak/>
        <w:t xml:space="preserve">of transgender persons within three months. </w:t>
      </w:r>
      <w:r w:rsidR="00DC4732" w:rsidRPr="005C7A60">
        <w:rPr>
          <w:rFonts w:ascii="Arial" w:hAnsi="Arial" w:cs="Arial"/>
          <w:sz w:val="28"/>
          <w:szCs w:val="28"/>
        </w:rPr>
        <w:t>Additionally</w:t>
      </w:r>
      <w:r w:rsidR="00ED49C0" w:rsidRPr="005C7A60">
        <w:rPr>
          <w:rFonts w:ascii="Arial" w:hAnsi="Arial" w:cs="Arial"/>
          <w:sz w:val="28"/>
          <w:szCs w:val="28"/>
        </w:rPr>
        <w:t xml:space="preserve">, the High Court directed the State Government to implement the recommendations provided by the core committee within six months. </w:t>
      </w:r>
      <w:r w:rsidR="004908C3" w:rsidRPr="005C7A60">
        <w:rPr>
          <w:rFonts w:ascii="Arial" w:hAnsi="Arial" w:cs="Arial"/>
          <w:sz w:val="28"/>
          <w:szCs w:val="28"/>
        </w:rPr>
        <w:t xml:space="preserve">A </w:t>
      </w:r>
      <w:r w:rsidR="00EA32D8" w:rsidRPr="005C7A60">
        <w:rPr>
          <w:rFonts w:ascii="Arial" w:hAnsi="Arial" w:cs="Arial"/>
          <w:sz w:val="28"/>
          <w:szCs w:val="28"/>
        </w:rPr>
        <w:t xml:space="preserve">draft </w:t>
      </w:r>
      <w:r w:rsidR="00AE13C7" w:rsidRPr="005C7A60">
        <w:rPr>
          <w:rFonts w:ascii="Arial" w:hAnsi="Arial" w:cs="Arial"/>
          <w:sz w:val="28"/>
          <w:szCs w:val="28"/>
        </w:rPr>
        <w:t xml:space="preserve">State Policy on Transgender Persons for Assam was also </w:t>
      </w:r>
      <w:r w:rsidR="0082656C" w:rsidRPr="005C7A60">
        <w:rPr>
          <w:rFonts w:ascii="Arial" w:hAnsi="Arial" w:cs="Arial"/>
          <w:sz w:val="28"/>
          <w:szCs w:val="28"/>
        </w:rPr>
        <w:t>prepared,</w:t>
      </w:r>
      <w:r w:rsidR="00AE13C7" w:rsidRPr="005C7A60">
        <w:rPr>
          <w:rFonts w:ascii="Arial" w:hAnsi="Arial" w:cs="Arial"/>
          <w:sz w:val="28"/>
          <w:szCs w:val="28"/>
        </w:rPr>
        <w:t xml:space="preserve"> and </w:t>
      </w:r>
      <w:r w:rsidR="006E0AB6" w:rsidRPr="005C7A60">
        <w:rPr>
          <w:rFonts w:ascii="Arial" w:hAnsi="Arial" w:cs="Arial"/>
          <w:sz w:val="28"/>
          <w:szCs w:val="28"/>
        </w:rPr>
        <w:t xml:space="preserve">the Applicant played a substantial role in assisting the State Government of Assam in the drafting of this Policy.  </w:t>
      </w:r>
    </w:p>
    <w:p w14:paraId="398F7A9C" w14:textId="25D87692" w:rsidR="00EA32D8" w:rsidRPr="005C7A60" w:rsidRDefault="004D58F8" w:rsidP="00EA32D8">
      <w:pPr>
        <w:pStyle w:val="ListParagraph"/>
        <w:spacing w:after="120" w:line="480" w:lineRule="auto"/>
        <w:ind w:left="709"/>
        <w:jc w:val="both"/>
        <w:rPr>
          <w:rFonts w:ascii="Arial" w:hAnsi="Arial" w:cs="Arial"/>
          <w:sz w:val="28"/>
          <w:szCs w:val="28"/>
        </w:rPr>
      </w:pPr>
      <w:r w:rsidRPr="005C7A60">
        <w:rPr>
          <w:rFonts w:ascii="Arial" w:hAnsi="Arial" w:cs="Arial"/>
          <w:sz w:val="28"/>
          <w:szCs w:val="28"/>
        </w:rPr>
        <w:t>(A</w:t>
      </w:r>
      <w:r w:rsidR="00B121D7">
        <w:rPr>
          <w:rFonts w:ascii="Arial" w:hAnsi="Arial" w:cs="Arial"/>
          <w:sz w:val="28"/>
          <w:szCs w:val="28"/>
        </w:rPr>
        <w:t xml:space="preserve"> true</w:t>
      </w:r>
      <w:r w:rsidRPr="005C7A60">
        <w:rPr>
          <w:rFonts w:ascii="Arial" w:hAnsi="Arial" w:cs="Arial"/>
          <w:sz w:val="28"/>
          <w:szCs w:val="28"/>
        </w:rPr>
        <w:t xml:space="preserve"> copy of the order dated 22.05.2018 by the Hon’ble High </w:t>
      </w:r>
      <w:r w:rsidR="005E463E">
        <w:rPr>
          <w:rFonts w:ascii="Arial" w:hAnsi="Arial" w:cs="Arial"/>
          <w:sz w:val="28"/>
          <w:szCs w:val="28"/>
        </w:rPr>
        <w:t xml:space="preserve">Court </w:t>
      </w:r>
      <w:r w:rsidRPr="005C7A60">
        <w:rPr>
          <w:rFonts w:ascii="Arial" w:hAnsi="Arial" w:cs="Arial"/>
          <w:sz w:val="28"/>
          <w:szCs w:val="28"/>
        </w:rPr>
        <w:t xml:space="preserve">at </w:t>
      </w:r>
      <w:proofErr w:type="spellStart"/>
      <w:r w:rsidRPr="005C7A60">
        <w:rPr>
          <w:rFonts w:ascii="Arial" w:hAnsi="Arial" w:cs="Arial"/>
          <w:sz w:val="28"/>
          <w:szCs w:val="28"/>
        </w:rPr>
        <w:t>Ga</w:t>
      </w:r>
      <w:r w:rsidR="00C73768">
        <w:rPr>
          <w:rFonts w:ascii="Arial" w:hAnsi="Arial" w:cs="Arial"/>
          <w:sz w:val="28"/>
          <w:szCs w:val="28"/>
        </w:rPr>
        <w:t>u</w:t>
      </w:r>
      <w:r w:rsidRPr="005C7A60">
        <w:rPr>
          <w:rFonts w:ascii="Arial" w:hAnsi="Arial" w:cs="Arial"/>
          <w:sz w:val="28"/>
          <w:szCs w:val="28"/>
        </w:rPr>
        <w:t>hati</w:t>
      </w:r>
      <w:proofErr w:type="spellEnd"/>
      <w:r w:rsidRPr="005C7A60">
        <w:rPr>
          <w:rFonts w:ascii="Arial" w:hAnsi="Arial" w:cs="Arial"/>
          <w:sz w:val="28"/>
          <w:szCs w:val="28"/>
        </w:rPr>
        <w:t xml:space="preserve"> </w:t>
      </w:r>
      <w:r w:rsidR="00176506">
        <w:rPr>
          <w:rFonts w:ascii="Arial" w:hAnsi="Arial" w:cs="Arial"/>
          <w:sz w:val="28"/>
          <w:szCs w:val="28"/>
        </w:rPr>
        <w:t xml:space="preserve">in </w:t>
      </w:r>
      <w:r w:rsidR="00D05926">
        <w:rPr>
          <w:rFonts w:ascii="Arial" w:hAnsi="Arial" w:cs="Arial"/>
          <w:sz w:val="28"/>
          <w:szCs w:val="28"/>
        </w:rPr>
        <w:t xml:space="preserve">PIL No. 15 of 2017 </w:t>
      </w:r>
      <w:r w:rsidRPr="005C7A60">
        <w:rPr>
          <w:rFonts w:ascii="Arial" w:hAnsi="Arial" w:cs="Arial"/>
          <w:sz w:val="28"/>
          <w:szCs w:val="28"/>
        </w:rPr>
        <w:t xml:space="preserve">is annexed herewith as </w:t>
      </w:r>
      <w:r w:rsidRPr="005C7A60">
        <w:rPr>
          <w:rFonts w:ascii="Arial" w:hAnsi="Arial" w:cs="Arial"/>
          <w:b/>
          <w:bCs/>
          <w:sz w:val="28"/>
          <w:szCs w:val="28"/>
        </w:rPr>
        <w:t>Annexure A/</w:t>
      </w:r>
      <w:r w:rsidR="00044873">
        <w:rPr>
          <w:rFonts w:ascii="Arial" w:hAnsi="Arial" w:cs="Arial"/>
          <w:b/>
          <w:bCs/>
          <w:sz w:val="28"/>
          <w:szCs w:val="28"/>
        </w:rPr>
        <w:t>5</w:t>
      </w:r>
      <w:r w:rsidRPr="005C7A60">
        <w:rPr>
          <w:rFonts w:ascii="Arial" w:hAnsi="Arial" w:cs="Arial"/>
          <w:sz w:val="28"/>
          <w:szCs w:val="28"/>
        </w:rPr>
        <w:t>)</w:t>
      </w:r>
    </w:p>
    <w:p w14:paraId="4284E2BE" w14:textId="5C588B54" w:rsidR="00EA32D8" w:rsidRPr="005C7A60" w:rsidRDefault="00EA32D8" w:rsidP="00EA32D8">
      <w:pPr>
        <w:pStyle w:val="ListParagraph"/>
        <w:spacing w:after="120" w:line="480" w:lineRule="auto"/>
        <w:ind w:left="709"/>
        <w:jc w:val="both"/>
        <w:rPr>
          <w:rFonts w:ascii="Arial" w:hAnsi="Arial" w:cs="Arial"/>
          <w:sz w:val="28"/>
          <w:szCs w:val="28"/>
        </w:rPr>
      </w:pPr>
      <w:r w:rsidRPr="005C7A60">
        <w:rPr>
          <w:rFonts w:ascii="Arial" w:hAnsi="Arial" w:cs="Arial"/>
          <w:sz w:val="28"/>
          <w:szCs w:val="28"/>
        </w:rPr>
        <w:t xml:space="preserve">(A true copy of the </w:t>
      </w:r>
      <w:r w:rsidR="00E62CF0" w:rsidRPr="005C7A60">
        <w:rPr>
          <w:rFonts w:ascii="Arial" w:hAnsi="Arial" w:cs="Arial"/>
          <w:sz w:val="28"/>
          <w:szCs w:val="28"/>
        </w:rPr>
        <w:t xml:space="preserve">draft policy </w:t>
      </w:r>
      <w:r w:rsidR="00244677">
        <w:rPr>
          <w:rFonts w:ascii="Arial" w:hAnsi="Arial" w:cs="Arial"/>
          <w:sz w:val="28"/>
          <w:szCs w:val="28"/>
        </w:rPr>
        <w:t xml:space="preserve">dated </w:t>
      </w:r>
      <w:r w:rsidR="00881085">
        <w:rPr>
          <w:rFonts w:ascii="Arial" w:hAnsi="Arial" w:cs="Arial"/>
          <w:sz w:val="28"/>
          <w:szCs w:val="28"/>
        </w:rPr>
        <w:t xml:space="preserve">02.03.2019 </w:t>
      </w:r>
      <w:r w:rsidR="00E62CF0" w:rsidRPr="005C7A60">
        <w:rPr>
          <w:rFonts w:ascii="Arial" w:hAnsi="Arial" w:cs="Arial"/>
          <w:sz w:val="28"/>
          <w:szCs w:val="28"/>
        </w:rPr>
        <w:t xml:space="preserve">is annexed herewith as </w:t>
      </w:r>
      <w:r w:rsidR="00E62CF0" w:rsidRPr="005C7A60">
        <w:rPr>
          <w:rFonts w:ascii="Arial" w:hAnsi="Arial" w:cs="Arial"/>
          <w:b/>
          <w:bCs/>
          <w:sz w:val="28"/>
          <w:szCs w:val="28"/>
        </w:rPr>
        <w:t>Annexure A/</w:t>
      </w:r>
      <w:r w:rsidR="00044873">
        <w:rPr>
          <w:rFonts w:ascii="Arial" w:hAnsi="Arial" w:cs="Arial"/>
          <w:b/>
          <w:bCs/>
          <w:sz w:val="28"/>
          <w:szCs w:val="28"/>
        </w:rPr>
        <w:t>6</w:t>
      </w:r>
      <w:r w:rsidR="00E62CF0" w:rsidRPr="005C7A60">
        <w:rPr>
          <w:rFonts w:ascii="Arial" w:hAnsi="Arial" w:cs="Arial"/>
          <w:sz w:val="28"/>
          <w:szCs w:val="28"/>
        </w:rPr>
        <w:t>)</w:t>
      </w:r>
    </w:p>
    <w:p w14:paraId="4AD29354" w14:textId="77777777" w:rsidR="00E62CF0" w:rsidRPr="005C7A60" w:rsidRDefault="00E62CF0" w:rsidP="00EA32D8">
      <w:pPr>
        <w:pStyle w:val="ListParagraph"/>
        <w:spacing w:after="120" w:line="480" w:lineRule="auto"/>
        <w:ind w:left="709"/>
        <w:jc w:val="both"/>
        <w:rPr>
          <w:rFonts w:ascii="Arial" w:hAnsi="Arial" w:cs="Arial"/>
          <w:b/>
          <w:bCs/>
          <w:sz w:val="28"/>
          <w:szCs w:val="28"/>
        </w:rPr>
      </w:pPr>
    </w:p>
    <w:p w14:paraId="0C4574A5" w14:textId="616A48E6" w:rsidR="00EA32D8" w:rsidRPr="005C7A60" w:rsidRDefault="004D58F8" w:rsidP="00EA32D8">
      <w:pPr>
        <w:pStyle w:val="ListParagraph"/>
        <w:numPr>
          <w:ilvl w:val="0"/>
          <w:numId w:val="7"/>
        </w:numPr>
        <w:spacing w:after="120" w:line="480" w:lineRule="auto"/>
        <w:ind w:left="709"/>
        <w:jc w:val="both"/>
        <w:rPr>
          <w:rFonts w:ascii="Arial" w:hAnsi="Arial" w:cs="Arial"/>
          <w:sz w:val="28"/>
          <w:szCs w:val="28"/>
        </w:rPr>
      </w:pPr>
      <w:r w:rsidRPr="005C7A60">
        <w:rPr>
          <w:rFonts w:ascii="Arial" w:hAnsi="Arial" w:cs="Arial"/>
          <w:sz w:val="28"/>
          <w:szCs w:val="28"/>
        </w:rPr>
        <w:t xml:space="preserve">That the Applicant has also filed an Intervention Application in the case of </w:t>
      </w:r>
      <w:r w:rsidRPr="005C7A60">
        <w:rPr>
          <w:rFonts w:ascii="Arial" w:hAnsi="Arial" w:cs="Arial"/>
          <w:b/>
          <w:bCs/>
          <w:i/>
          <w:iCs/>
          <w:sz w:val="28"/>
          <w:szCs w:val="28"/>
        </w:rPr>
        <w:t xml:space="preserve">Assam Public Works </w:t>
      </w:r>
      <w:r w:rsidRPr="005C7A60">
        <w:rPr>
          <w:rFonts w:ascii="Arial" w:hAnsi="Arial" w:cs="Arial"/>
          <w:b/>
          <w:bCs/>
          <w:sz w:val="28"/>
          <w:szCs w:val="28"/>
        </w:rPr>
        <w:t xml:space="preserve">v. </w:t>
      </w:r>
      <w:r w:rsidRPr="005C7A60">
        <w:rPr>
          <w:rFonts w:ascii="Arial" w:hAnsi="Arial" w:cs="Arial"/>
          <w:b/>
          <w:bCs/>
          <w:i/>
          <w:iCs/>
          <w:sz w:val="28"/>
          <w:szCs w:val="28"/>
        </w:rPr>
        <w:t xml:space="preserve">Union of India W.P. (Civil) 274 of 2009 </w:t>
      </w:r>
      <w:r w:rsidR="001F6345" w:rsidRPr="005C7A60">
        <w:rPr>
          <w:rFonts w:ascii="Arial" w:hAnsi="Arial" w:cs="Arial"/>
          <w:sz w:val="28"/>
          <w:szCs w:val="28"/>
        </w:rPr>
        <w:t>which is pending before this Hon’ble Court, w</w:t>
      </w:r>
      <w:r w:rsidRPr="005C7A60">
        <w:rPr>
          <w:rFonts w:ascii="Arial" w:hAnsi="Arial" w:cs="Arial"/>
          <w:sz w:val="28"/>
          <w:szCs w:val="28"/>
        </w:rPr>
        <w:t xml:space="preserve">herein she, through her organisation </w:t>
      </w:r>
      <w:r w:rsidR="00F4104B" w:rsidRPr="005C7A60">
        <w:rPr>
          <w:rFonts w:ascii="Arial" w:hAnsi="Arial" w:cs="Arial"/>
          <w:sz w:val="28"/>
          <w:szCs w:val="28"/>
        </w:rPr>
        <w:t>the</w:t>
      </w:r>
      <w:r w:rsidRPr="005C7A60">
        <w:rPr>
          <w:rFonts w:ascii="Arial" w:hAnsi="Arial" w:cs="Arial"/>
          <w:sz w:val="28"/>
          <w:szCs w:val="28"/>
        </w:rPr>
        <w:t xml:space="preserve"> All Assam Transgender Association, </w:t>
      </w:r>
      <w:r w:rsidR="00EA32D8" w:rsidRPr="005C7A60">
        <w:rPr>
          <w:rFonts w:ascii="Arial" w:hAnsi="Arial" w:cs="Arial"/>
          <w:sz w:val="28"/>
          <w:szCs w:val="28"/>
        </w:rPr>
        <w:t>argued</w:t>
      </w:r>
      <w:r w:rsidRPr="005C7A60">
        <w:rPr>
          <w:rFonts w:ascii="Arial" w:hAnsi="Arial" w:cs="Arial"/>
          <w:sz w:val="28"/>
          <w:szCs w:val="28"/>
        </w:rPr>
        <w:t xml:space="preserve"> that </w:t>
      </w:r>
      <w:r w:rsidR="00EA32D8" w:rsidRPr="005C7A60">
        <w:rPr>
          <w:rFonts w:ascii="Arial" w:hAnsi="Arial" w:cs="Arial"/>
          <w:sz w:val="28"/>
          <w:szCs w:val="28"/>
        </w:rPr>
        <w:t>transgender persons in Assam a</w:t>
      </w:r>
      <w:r w:rsidR="00BE20E1" w:rsidRPr="005C7A60">
        <w:rPr>
          <w:rFonts w:ascii="Arial" w:hAnsi="Arial" w:cs="Arial"/>
          <w:sz w:val="28"/>
          <w:szCs w:val="28"/>
        </w:rPr>
        <w:t>re</w:t>
      </w:r>
      <w:r w:rsidR="00EA32D8" w:rsidRPr="005C7A60">
        <w:rPr>
          <w:rFonts w:ascii="Arial" w:hAnsi="Arial" w:cs="Arial"/>
          <w:sz w:val="28"/>
          <w:szCs w:val="28"/>
        </w:rPr>
        <w:t xml:space="preserve"> disproportionately affected by the </w:t>
      </w:r>
      <w:r w:rsidR="00D24AE6">
        <w:rPr>
          <w:rFonts w:ascii="Arial" w:hAnsi="Arial" w:cs="Arial"/>
          <w:sz w:val="28"/>
          <w:szCs w:val="28"/>
        </w:rPr>
        <w:t>National Register of Citizens</w:t>
      </w:r>
      <w:r w:rsidR="006F5C6C">
        <w:rPr>
          <w:rFonts w:ascii="Arial" w:hAnsi="Arial" w:cs="Arial"/>
          <w:sz w:val="28"/>
          <w:szCs w:val="28"/>
        </w:rPr>
        <w:t xml:space="preserve"> (NRC)</w:t>
      </w:r>
      <w:r w:rsidR="00EA32D8" w:rsidRPr="005C7A60">
        <w:rPr>
          <w:rFonts w:ascii="Arial" w:hAnsi="Arial" w:cs="Arial"/>
          <w:sz w:val="28"/>
          <w:szCs w:val="28"/>
        </w:rPr>
        <w:t xml:space="preserve"> as their names are often excluded for the lack of sufficient documents</w:t>
      </w:r>
      <w:r w:rsidR="00BE20E1" w:rsidRPr="005C7A60">
        <w:rPr>
          <w:rFonts w:ascii="Arial" w:hAnsi="Arial" w:cs="Arial"/>
          <w:sz w:val="28"/>
          <w:szCs w:val="28"/>
        </w:rPr>
        <w:t>,</w:t>
      </w:r>
      <w:r w:rsidR="00EA32D8" w:rsidRPr="005C7A60">
        <w:rPr>
          <w:rFonts w:ascii="Arial" w:hAnsi="Arial" w:cs="Arial"/>
          <w:sz w:val="28"/>
          <w:szCs w:val="28"/>
        </w:rPr>
        <w:t xml:space="preserve"> thereby violating their rights under Article 14 and 21 of the Constitution. </w:t>
      </w:r>
    </w:p>
    <w:p w14:paraId="2ECCFA78" w14:textId="131665ED" w:rsidR="00EA32D8" w:rsidRDefault="00EA32D8" w:rsidP="00EA32D8">
      <w:pPr>
        <w:pStyle w:val="ListParagraph"/>
        <w:spacing w:after="120" w:line="480" w:lineRule="auto"/>
        <w:ind w:left="709"/>
        <w:jc w:val="both"/>
        <w:rPr>
          <w:rFonts w:ascii="Arial" w:hAnsi="Arial" w:cs="Arial"/>
          <w:sz w:val="28"/>
          <w:szCs w:val="28"/>
        </w:rPr>
      </w:pPr>
      <w:r w:rsidRPr="005C7A60">
        <w:rPr>
          <w:rFonts w:ascii="Arial" w:hAnsi="Arial" w:cs="Arial"/>
          <w:sz w:val="28"/>
          <w:szCs w:val="28"/>
        </w:rPr>
        <w:t xml:space="preserve">(A true copy of the Intervention Application </w:t>
      </w:r>
      <w:r w:rsidR="002639E8" w:rsidRPr="005C7A60">
        <w:rPr>
          <w:rFonts w:ascii="Arial" w:hAnsi="Arial" w:cs="Arial"/>
          <w:sz w:val="28"/>
          <w:szCs w:val="28"/>
        </w:rPr>
        <w:t>in WP</w:t>
      </w:r>
      <w:r w:rsidR="00B2152C">
        <w:rPr>
          <w:rFonts w:ascii="Arial" w:hAnsi="Arial" w:cs="Arial"/>
          <w:sz w:val="28"/>
          <w:szCs w:val="28"/>
        </w:rPr>
        <w:t xml:space="preserve">(C) 274 of </w:t>
      </w:r>
      <w:r w:rsidR="00B2152C">
        <w:rPr>
          <w:rFonts w:ascii="Arial" w:hAnsi="Arial" w:cs="Arial"/>
          <w:sz w:val="28"/>
          <w:szCs w:val="28"/>
        </w:rPr>
        <w:lastRenderedPageBreak/>
        <w:t xml:space="preserve">2009 </w:t>
      </w:r>
      <w:r w:rsidRPr="005C7A60">
        <w:rPr>
          <w:rFonts w:ascii="Arial" w:hAnsi="Arial" w:cs="Arial"/>
          <w:sz w:val="28"/>
          <w:szCs w:val="28"/>
        </w:rPr>
        <w:t xml:space="preserve">is annexed herewith as </w:t>
      </w:r>
      <w:r w:rsidRPr="005C7A60">
        <w:rPr>
          <w:rFonts w:ascii="Arial" w:hAnsi="Arial" w:cs="Arial"/>
          <w:b/>
          <w:bCs/>
          <w:sz w:val="28"/>
          <w:szCs w:val="28"/>
        </w:rPr>
        <w:t>Annexure A/</w:t>
      </w:r>
      <w:r w:rsidR="00044873">
        <w:rPr>
          <w:rFonts w:ascii="Arial" w:hAnsi="Arial" w:cs="Arial"/>
          <w:b/>
          <w:bCs/>
          <w:sz w:val="28"/>
          <w:szCs w:val="28"/>
        </w:rPr>
        <w:t>7</w:t>
      </w:r>
      <w:r w:rsidRPr="005C7A60">
        <w:rPr>
          <w:rFonts w:ascii="Arial" w:hAnsi="Arial" w:cs="Arial"/>
          <w:sz w:val="28"/>
          <w:szCs w:val="28"/>
        </w:rPr>
        <w:t>)</w:t>
      </w:r>
    </w:p>
    <w:p w14:paraId="1716BB82" w14:textId="7EBE0ED7" w:rsidR="008E2FA0" w:rsidRPr="00CA32E8" w:rsidRDefault="008E2FA0" w:rsidP="008E2FA0">
      <w:pPr>
        <w:pStyle w:val="ListParagraph"/>
        <w:spacing w:after="120" w:line="480" w:lineRule="auto"/>
        <w:ind w:left="709"/>
        <w:jc w:val="both"/>
        <w:rPr>
          <w:rFonts w:ascii="Arial" w:hAnsi="Arial" w:cs="Arial"/>
          <w:b/>
          <w:bCs/>
          <w:sz w:val="28"/>
          <w:szCs w:val="28"/>
          <w:lang w:val="en-GB"/>
        </w:rPr>
      </w:pPr>
      <w:r>
        <w:rPr>
          <w:rFonts w:ascii="Arial" w:hAnsi="Arial" w:cs="Arial"/>
          <w:sz w:val="28"/>
          <w:szCs w:val="28"/>
        </w:rPr>
        <w:t xml:space="preserve">(A true copy of the newslaundry.com article titled </w:t>
      </w:r>
      <w:r w:rsidRPr="008E2FA0">
        <w:rPr>
          <w:rFonts w:ascii="Arial" w:hAnsi="Arial" w:cs="Arial"/>
          <w:i/>
          <w:iCs/>
          <w:sz w:val="28"/>
          <w:szCs w:val="28"/>
        </w:rPr>
        <w:t>“</w:t>
      </w:r>
      <w:r w:rsidRPr="008E2FA0">
        <w:rPr>
          <w:rFonts w:ascii="Arial" w:hAnsi="Arial" w:cs="Arial"/>
          <w:i/>
          <w:iCs/>
          <w:sz w:val="28"/>
          <w:szCs w:val="28"/>
          <w:lang w:val="en-GB"/>
        </w:rPr>
        <w:t>#</w:t>
      </w:r>
      <w:proofErr w:type="spellStart"/>
      <w:r w:rsidRPr="008E2FA0">
        <w:rPr>
          <w:rFonts w:ascii="Arial" w:hAnsi="Arial" w:cs="Arial"/>
          <w:i/>
          <w:iCs/>
          <w:sz w:val="28"/>
          <w:szCs w:val="28"/>
          <w:lang w:val="en-GB"/>
        </w:rPr>
        <w:t>NRCAssam</w:t>
      </w:r>
      <w:proofErr w:type="spellEnd"/>
      <w:r w:rsidRPr="008E2FA0">
        <w:rPr>
          <w:rFonts w:ascii="Arial" w:hAnsi="Arial" w:cs="Arial"/>
          <w:i/>
          <w:iCs/>
          <w:sz w:val="28"/>
          <w:szCs w:val="28"/>
          <w:lang w:val="en-GB"/>
        </w:rPr>
        <w:t>: No state for transgender persons?”</w:t>
      </w:r>
      <w:r>
        <w:rPr>
          <w:rFonts w:ascii="Arial" w:hAnsi="Arial" w:cs="Arial"/>
          <w:sz w:val="28"/>
          <w:szCs w:val="28"/>
          <w:lang w:val="en-GB"/>
        </w:rPr>
        <w:t xml:space="preserve"> </w:t>
      </w:r>
      <w:r w:rsidR="00066E41">
        <w:rPr>
          <w:rFonts w:ascii="Arial" w:hAnsi="Arial" w:cs="Arial"/>
          <w:sz w:val="28"/>
          <w:szCs w:val="28"/>
          <w:lang w:val="en-GB"/>
        </w:rPr>
        <w:t xml:space="preserve">dated 15.08.2019 </w:t>
      </w:r>
      <w:r w:rsidR="00CA32E8">
        <w:rPr>
          <w:rFonts w:ascii="Arial" w:hAnsi="Arial" w:cs="Arial"/>
          <w:sz w:val="28"/>
          <w:szCs w:val="28"/>
          <w:lang w:val="en-GB"/>
        </w:rPr>
        <w:t xml:space="preserve">highlighting the Applicants activism regarding the NRC is annexed herewith as </w:t>
      </w:r>
      <w:r w:rsidR="00CA32E8">
        <w:rPr>
          <w:rFonts w:ascii="Arial" w:hAnsi="Arial" w:cs="Arial"/>
          <w:b/>
          <w:bCs/>
          <w:sz w:val="28"/>
          <w:szCs w:val="28"/>
          <w:lang w:val="en-GB"/>
        </w:rPr>
        <w:t>Annexure</w:t>
      </w:r>
      <w:r w:rsidR="00B2152C">
        <w:rPr>
          <w:rFonts w:ascii="Arial" w:hAnsi="Arial" w:cs="Arial"/>
          <w:b/>
          <w:bCs/>
          <w:sz w:val="28"/>
          <w:szCs w:val="28"/>
          <w:lang w:val="en-GB"/>
        </w:rPr>
        <w:t xml:space="preserve"> A/</w:t>
      </w:r>
      <w:r w:rsidR="00044873">
        <w:rPr>
          <w:rFonts w:ascii="Arial" w:hAnsi="Arial" w:cs="Arial"/>
          <w:b/>
          <w:bCs/>
          <w:sz w:val="28"/>
          <w:szCs w:val="28"/>
          <w:lang w:val="en-GB"/>
        </w:rPr>
        <w:t>8</w:t>
      </w:r>
      <w:r w:rsidR="00B2152C">
        <w:rPr>
          <w:rFonts w:ascii="Arial" w:hAnsi="Arial" w:cs="Arial"/>
          <w:b/>
          <w:bCs/>
          <w:sz w:val="28"/>
          <w:szCs w:val="28"/>
          <w:lang w:val="en-GB"/>
        </w:rPr>
        <w:t>)</w:t>
      </w:r>
    </w:p>
    <w:p w14:paraId="519BC93B" w14:textId="77777777" w:rsidR="00EA32D8" w:rsidRPr="005C7A60" w:rsidRDefault="00EA32D8" w:rsidP="00EA32D8">
      <w:pPr>
        <w:pStyle w:val="ListParagraph"/>
        <w:spacing w:after="120" w:line="480" w:lineRule="auto"/>
        <w:ind w:left="709"/>
        <w:jc w:val="both"/>
        <w:rPr>
          <w:rFonts w:ascii="Arial" w:hAnsi="Arial" w:cs="Arial"/>
          <w:sz w:val="28"/>
          <w:szCs w:val="28"/>
        </w:rPr>
      </w:pPr>
    </w:p>
    <w:p w14:paraId="5B5E916F" w14:textId="516AE263" w:rsidR="00F4179F" w:rsidRPr="005C7A60" w:rsidRDefault="00857D62" w:rsidP="00CA6C1F">
      <w:pPr>
        <w:pStyle w:val="ListParagraph"/>
        <w:numPr>
          <w:ilvl w:val="0"/>
          <w:numId w:val="7"/>
        </w:numPr>
        <w:spacing w:after="120" w:line="480" w:lineRule="auto"/>
        <w:ind w:left="709"/>
        <w:jc w:val="both"/>
        <w:rPr>
          <w:rFonts w:ascii="Arial" w:hAnsi="Arial" w:cs="Arial"/>
          <w:sz w:val="28"/>
          <w:szCs w:val="28"/>
        </w:rPr>
      </w:pPr>
      <w:r w:rsidRPr="005C7A60">
        <w:rPr>
          <w:rFonts w:ascii="Arial" w:hAnsi="Arial" w:cs="Arial"/>
          <w:sz w:val="28"/>
          <w:szCs w:val="28"/>
        </w:rPr>
        <w:t>That i</w:t>
      </w:r>
      <w:r w:rsidR="00C628B4" w:rsidRPr="005C7A60">
        <w:rPr>
          <w:rFonts w:ascii="Arial" w:hAnsi="Arial" w:cs="Arial"/>
          <w:sz w:val="28"/>
          <w:szCs w:val="28"/>
        </w:rPr>
        <w:t xml:space="preserve">n </w:t>
      </w:r>
      <w:r w:rsidR="00E137DF" w:rsidRPr="005C7A60">
        <w:rPr>
          <w:rFonts w:ascii="Arial" w:hAnsi="Arial" w:cs="Arial"/>
          <w:sz w:val="28"/>
          <w:szCs w:val="28"/>
        </w:rPr>
        <w:t>2018</w:t>
      </w:r>
      <w:r w:rsidRPr="005C7A60">
        <w:rPr>
          <w:rFonts w:ascii="Arial" w:hAnsi="Arial" w:cs="Arial"/>
          <w:sz w:val="28"/>
          <w:szCs w:val="28"/>
        </w:rPr>
        <w:t>,</w:t>
      </w:r>
      <w:r w:rsidR="00E137DF" w:rsidRPr="005C7A60">
        <w:rPr>
          <w:rFonts w:ascii="Arial" w:hAnsi="Arial" w:cs="Arial"/>
          <w:sz w:val="28"/>
          <w:szCs w:val="28"/>
        </w:rPr>
        <w:t xml:space="preserve"> the Applicant initiated a</w:t>
      </w:r>
      <w:r w:rsidR="002639E8" w:rsidRPr="005C7A60">
        <w:rPr>
          <w:rFonts w:ascii="Arial" w:hAnsi="Arial" w:cs="Arial"/>
          <w:sz w:val="28"/>
          <w:szCs w:val="28"/>
        </w:rPr>
        <w:t>nother</w:t>
      </w:r>
      <w:r w:rsidR="00E137DF" w:rsidRPr="005C7A60">
        <w:rPr>
          <w:rFonts w:ascii="Arial" w:hAnsi="Arial" w:cs="Arial"/>
          <w:sz w:val="28"/>
          <w:szCs w:val="28"/>
        </w:rPr>
        <w:t xml:space="preserve"> Public Interest Litigation </w:t>
      </w:r>
      <w:r w:rsidR="00E97705" w:rsidRPr="005C7A60">
        <w:rPr>
          <w:rFonts w:ascii="Arial" w:hAnsi="Arial" w:cs="Arial"/>
          <w:sz w:val="28"/>
          <w:szCs w:val="28"/>
        </w:rPr>
        <w:t xml:space="preserve">bearing the title </w:t>
      </w:r>
      <w:r w:rsidR="004F6BBC" w:rsidRPr="005C7A60">
        <w:rPr>
          <w:rFonts w:ascii="Arial" w:hAnsi="Arial" w:cs="Arial"/>
          <w:b/>
          <w:bCs/>
          <w:i/>
          <w:iCs/>
          <w:sz w:val="28"/>
          <w:szCs w:val="28"/>
        </w:rPr>
        <w:t xml:space="preserve">Swati </w:t>
      </w:r>
      <w:proofErr w:type="spellStart"/>
      <w:r w:rsidR="004F6BBC" w:rsidRPr="005C7A60">
        <w:rPr>
          <w:rFonts w:ascii="Arial" w:hAnsi="Arial" w:cs="Arial"/>
          <w:b/>
          <w:bCs/>
          <w:i/>
          <w:iCs/>
          <w:sz w:val="28"/>
          <w:szCs w:val="28"/>
        </w:rPr>
        <w:t>Bidhan</w:t>
      </w:r>
      <w:proofErr w:type="spellEnd"/>
      <w:r w:rsidR="004F6BBC" w:rsidRPr="005C7A60">
        <w:rPr>
          <w:rFonts w:ascii="Arial" w:hAnsi="Arial" w:cs="Arial"/>
          <w:b/>
          <w:bCs/>
          <w:i/>
          <w:iCs/>
          <w:sz w:val="28"/>
          <w:szCs w:val="28"/>
        </w:rPr>
        <w:t xml:space="preserve"> Baruah </w:t>
      </w:r>
      <w:r w:rsidR="004F6BBC" w:rsidRPr="005C7A60">
        <w:rPr>
          <w:rFonts w:ascii="Arial" w:hAnsi="Arial" w:cs="Arial"/>
          <w:b/>
          <w:bCs/>
          <w:sz w:val="28"/>
          <w:szCs w:val="28"/>
        </w:rPr>
        <w:t xml:space="preserve">v. </w:t>
      </w:r>
      <w:r w:rsidR="004F6BBC" w:rsidRPr="005C7A60">
        <w:rPr>
          <w:rFonts w:ascii="Arial" w:hAnsi="Arial" w:cs="Arial"/>
          <w:b/>
          <w:bCs/>
          <w:i/>
          <w:iCs/>
          <w:sz w:val="28"/>
          <w:szCs w:val="28"/>
        </w:rPr>
        <w:t xml:space="preserve">The State of Assam and </w:t>
      </w:r>
      <w:proofErr w:type="spellStart"/>
      <w:r w:rsidR="004F6BBC" w:rsidRPr="005C7A60">
        <w:rPr>
          <w:rFonts w:ascii="Arial" w:hAnsi="Arial" w:cs="Arial"/>
          <w:b/>
          <w:bCs/>
          <w:i/>
          <w:iCs/>
          <w:sz w:val="28"/>
          <w:szCs w:val="28"/>
        </w:rPr>
        <w:t>Ors</w:t>
      </w:r>
      <w:proofErr w:type="spellEnd"/>
      <w:r w:rsidR="004F6BBC" w:rsidRPr="005C7A60">
        <w:rPr>
          <w:rFonts w:ascii="Arial" w:hAnsi="Arial" w:cs="Arial"/>
          <w:b/>
          <w:bCs/>
          <w:i/>
          <w:iCs/>
          <w:sz w:val="28"/>
          <w:szCs w:val="28"/>
        </w:rPr>
        <w:t xml:space="preserve">. PIL No. 74/2018 </w:t>
      </w:r>
      <w:r w:rsidR="00E137DF" w:rsidRPr="005C7A60">
        <w:rPr>
          <w:rFonts w:ascii="Arial" w:hAnsi="Arial" w:cs="Arial"/>
          <w:sz w:val="28"/>
          <w:szCs w:val="28"/>
        </w:rPr>
        <w:t xml:space="preserve">at the </w:t>
      </w:r>
      <w:r w:rsidR="00D157D1" w:rsidRPr="005C7A60">
        <w:rPr>
          <w:rFonts w:ascii="Arial" w:hAnsi="Arial" w:cs="Arial"/>
          <w:sz w:val="28"/>
          <w:szCs w:val="28"/>
        </w:rPr>
        <w:t xml:space="preserve">Hon’ble </w:t>
      </w:r>
      <w:proofErr w:type="spellStart"/>
      <w:r w:rsidR="00E137DF" w:rsidRPr="005C7A60">
        <w:rPr>
          <w:rFonts w:ascii="Arial" w:hAnsi="Arial" w:cs="Arial"/>
          <w:sz w:val="28"/>
          <w:szCs w:val="28"/>
        </w:rPr>
        <w:t>G</w:t>
      </w:r>
      <w:r w:rsidR="00CA6C1F" w:rsidRPr="005C7A60">
        <w:rPr>
          <w:rFonts w:ascii="Arial" w:hAnsi="Arial" w:cs="Arial"/>
          <w:sz w:val="28"/>
          <w:szCs w:val="28"/>
        </w:rPr>
        <w:t>au</w:t>
      </w:r>
      <w:r w:rsidR="00E137DF" w:rsidRPr="005C7A60">
        <w:rPr>
          <w:rFonts w:ascii="Arial" w:hAnsi="Arial" w:cs="Arial"/>
          <w:sz w:val="28"/>
          <w:szCs w:val="28"/>
        </w:rPr>
        <w:t>hati</w:t>
      </w:r>
      <w:proofErr w:type="spellEnd"/>
      <w:r w:rsidR="00E137DF" w:rsidRPr="005C7A60">
        <w:rPr>
          <w:rFonts w:ascii="Arial" w:hAnsi="Arial" w:cs="Arial"/>
          <w:sz w:val="28"/>
          <w:szCs w:val="28"/>
        </w:rPr>
        <w:t xml:space="preserve"> High Court challenging the non-inclusion of </w:t>
      </w:r>
      <w:r w:rsidR="00CA6C1F" w:rsidRPr="005C7A60">
        <w:rPr>
          <w:rFonts w:ascii="Arial" w:hAnsi="Arial" w:cs="Arial"/>
          <w:sz w:val="28"/>
          <w:szCs w:val="28"/>
        </w:rPr>
        <w:t>t</w:t>
      </w:r>
      <w:r w:rsidR="00E137DF" w:rsidRPr="005C7A60">
        <w:rPr>
          <w:rFonts w:ascii="Arial" w:hAnsi="Arial" w:cs="Arial"/>
          <w:sz w:val="28"/>
          <w:szCs w:val="28"/>
        </w:rPr>
        <w:t>ransgender persons in the Central government</w:t>
      </w:r>
      <w:r w:rsidR="002E3618" w:rsidRPr="005C7A60">
        <w:rPr>
          <w:rFonts w:ascii="Arial" w:hAnsi="Arial" w:cs="Arial"/>
          <w:sz w:val="28"/>
          <w:szCs w:val="28"/>
        </w:rPr>
        <w:t>’</w:t>
      </w:r>
      <w:r w:rsidR="00E137DF" w:rsidRPr="005C7A60">
        <w:rPr>
          <w:rFonts w:ascii="Arial" w:hAnsi="Arial" w:cs="Arial"/>
          <w:sz w:val="28"/>
          <w:szCs w:val="28"/>
        </w:rPr>
        <w:t xml:space="preserve">s </w:t>
      </w:r>
      <w:r w:rsidR="00455ED6" w:rsidRPr="005C7A60">
        <w:rPr>
          <w:rFonts w:ascii="Arial" w:hAnsi="Arial" w:cs="Arial"/>
          <w:sz w:val="28"/>
          <w:szCs w:val="28"/>
        </w:rPr>
        <w:t>“</w:t>
      </w:r>
      <w:r w:rsidR="00E137DF" w:rsidRPr="005C7A60">
        <w:rPr>
          <w:rFonts w:ascii="Arial" w:hAnsi="Arial" w:cs="Arial"/>
          <w:sz w:val="28"/>
          <w:szCs w:val="28"/>
        </w:rPr>
        <w:t>Ayushmaan Bharat</w:t>
      </w:r>
      <w:r w:rsidR="002E3618" w:rsidRPr="005C7A60">
        <w:rPr>
          <w:rFonts w:ascii="Arial" w:hAnsi="Arial" w:cs="Arial"/>
          <w:sz w:val="28"/>
          <w:szCs w:val="28"/>
        </w:rPr>
        <w:t xml:space="preserve"> </w:t>
      </w:r>
      <w:r w:rsidR="00CA6C1F" w:rsidRPr="005C7A60">
        <w:rPr>
          <w:rFonts w:ascii="Arial" w:hAnsi="Arial" w:cs="Arial"/>
          <w:sz w:val="28"/>
          <w:szCs w:val="28"/>
        </w:rPr>
        <w:t>H</w:t>
      </w:r>
      <w:r w:rsidR="002E3618" w:rsidRPr="005C7A60">
        <w:rPr>
          <w:rFonts w:ascii="Arial" w:hAnsi="Arial" w:cs="Arial"/>
          <w:sz w:val="28"/>
          <w:szCs w:val="28"/>
        </w:rPr>
        <w:t xml:space="preserve">ealth </w:t>
      </w:r>
      <w:r w:rsidR="00CA6C1F" w:rsidRPr="005C7A60">
        <w:rPr>
          <w:rFonts w:ascii="Arial" w:hAnsi="Arial" w:cs="Arial"/>
          <w:sz w:val="28"/>
          <w:szCs w:val="28"/>
        </w:rPr>
        <w:t>I</w:t>
      </w:r>
      <w:r w:rsidR="002E3618" w:rsidRPr="005C7A60">
        <w:rPr>
          <w:rFonts w:ascii="Arial" w:hAnsi="Arial" w:cs="Arial"/>
          <w:sz w:val="28"/>
          <w:szCs w:val="28"/>
        </w:rPr>
        <w:t>nsurance</w:t>
      </w:r>
      <w:r w:rsidR="00E137DF" w:rsidRPr="005C7A60">
        <w:rPr>
          <w:rFonts w:ascii="Arial" w:hAnsi="Arial" w:cs="Arial"/>
          <w:sz w:val="28"/>
          <w:szCs w:val="28"/>
        </w:rPr>
        <w:t xml:space="preserve"> </w:t>
      </w:r>
      <w:r w:rsidR="00CA6C1F" w:rsidRPr="005C7A60">
        <w:rPr>
          <w:rFonts w:ascii="Arial" w:hAnsi="Arial" w:cs="Arial"/>
          <w:sz w:val="28"/>
          <w:szCs w:val="28"/>
        </w:rPr>
        <w:t>S</w:t>
      </w:r>
      <w:r w:rsidR="00E137DF" w:rsidRPr="005C7A60">
        <w:rPr>
          <w:rFonts w:ascii="Arial" w:hAnsi="Arial" w:cs="Arial"/>
          <w:sz w:val="28"/>
          <w:szCs w:val="28"/>
        </w:rPr>
        <w:t>cheme</w:t>
      </w:r>
      <w:r w:rsidR="00455ED6" w:rsidRPr="005C7A60">
        <w:rPr>
          <w:rFonts w:ascii="Arial" w:hAnsi="Arial" w:cs="Arial"/>
          <w:sz w:val="28"/>
          <w:szCs w:val="28"/>
        </w:rPr>
        <w:t>”</w:t>
      </w:r>
      <w:r w:rsidR="00C023A5" w:rsidRPr="005C7A60">
        <w:rPr>
          <w:rFonts w:ascii="Arial" w:hAnsi="Arial" w:cs="Arial"/>
          <w:sz w:val="28"/>
          <w:szCs w:val="28"/>
        </w:rPr>
        <w:t>.</w:t>
      </w:r>
      <w:r w:rsidR="00926EE4" w:rsidRPr="005C7A60">
        <w:rPr>
          <w:rFonts w:ascii="Arial" w:hAnsi="Arial" w:cs="Arial"/>
          <w:sz w:val="28"/>
          <w:szCs w:val="28"/>
        </w:rPr>
        <w:t xml:space="preserve"> </w:t>
      </w:r>
      <w:r w:rsidR="00722861" w:rsidRPr="005C7A60">
        <w:rPr>
          <w:rFonts w:ascii="Arial" w:hAnsi="Arial" w:cs="Arial"/>
          <w:sz w:val="28"/>
          <w:szCs w:val="28"/>
        </w:rPr>
        <w:t xml:space="preserve">The </w:t>
      </w:r>
      <w:r w:rsidR="00CA6C1F" w:rsidRPr="005C7A60">
        <w:rPr>
          <w:rFonts w:ascii="Arial" w:hAnsi="Arial" w:cs="Arial"/>
          <w:sz w:val="28"/>
          <w:szCs w:val="28"/>
        </w:rPr>
        <w:t>C</w:t>
      </w:r>
      <w:r w:rsidR="00722861" w:rsidRPr="005C7A60">
        <w:rPr>
          <w:rFonts w:ascii="Arial" w:hAnsi="Arial" w:cs="Arial"/>
          <w:sz w:val="28"/>
          <w:szCs w:val="28"/>
        </w:rPr>
        <w:t xml:space="preserve">ourt in the aforementioned </w:t>
      </w:r>
      <w:r w:rsidR="00F17302" w:rsidRPr="005C7A60">
        <w:rPr>
          <w:rFonts w:ascii="Arial" w:hAnsi="Arial" w:cs="Arial"/>
          <w:sz w:val="28"/>
          <w:szCs w:val="28"/>
        </w:rPr>
        <w:t xml:space="preserve">petition </w:t>
      </w:r>
      <w:r w:rsidR="00237A36" w:rsidRPr="005C7A60">
        <w:rPr>
          <w:rFonts w:ascii="Arial" w:hAnsi="Arial" w:cs="Arial"/>
          <w:sz w:val="28"/>
          <w:szCs w:val="28"/>
        </w:rPr>
        <w:t xml:space="preserve">vide order dated </w:t>
      </w:r>
      <w:r w:rsidR="00D960C9" w:rsidRPr="005C7A60">
        <w:rPr>
          <w:rFonts w:ascii="Arial" w:hAnsi="Arial" w:cs="Arial"/>
          <w:sz w:val="28"/>
          <w:szCs w:val="28"/>
        </w:rPr>
        <w:t>25.03.2019, directed</w:t>
      </w:r>
      <w:r w:rsidR="00F17302" w:rsidRPr="005C7A60">
        <w:rPr>
          <w:rFonts w:ascii="Arial" w:hAnsi="Arial" w:cs="Arial"/>
          <w:sz w:val="28"/>
          <w:szCs w:val="28"/>
        </w:rPr>
        <w:t xml:space="preserve"> the respondent to detail the steps taken and </w:t>
      </w:r>
      <w:r w:rsidR="00237A36" w:rsidRPr="005C7A60">
        <w:rPr>
          <w:rFonts w:ascii="Arial" w:hAnsi="Arial" w:cs="Arial"/>
          <w:sz w:val="28"/>
          <w:szCs w:val="28"/>
        </w:rPr>
        <w:t xml:space="preserve">proposals for the future to ensure the protection of the rights of transgender persons. </w:t>
      </w:r>
    </w:p>
    <w:p w14:paraId="5BC5E4A1" w14:textId="665FFC6D" w:rsidR="00D960C9" w:rsidRPr="005C7A60" w:rsidRDefault="00D960C9" w:rsidP="00811796">
      <w:pPr>
        <w:pStyle w:val="ListParagraph"/>
        <w:spacing w:after="120" w:line="480" w:lineRule="auto"/>
        <w:ind w:left="709"/>
        <w:jc w:val="both"/>
        <w:rPr>
          <w:rFonts w:ascii="Arial" w:hAnsi="Arial" w:cs="Arial"/>
          <w:sz w:val="28"/>
          <w:szCs w:val="28"/>
        </w:rPr>
      </w:pPr>
      <w:r w:rsidRPr="005C7A60">
        <w:rPr>
          <w:rFonts w:ascii="Arial" w:hAnsi="Arial" w:cs="Arial"/>
          <w:sz w:val="28"/>
          <w:szCs w:val="28"/>
        </w:rPr>
        <w:t>(A copy of the Order dated 25.03.2019</w:t>
      </w:r>
      <w:r w:rsidR="000F2ED3" w:rsidRPr="005C7A60">
        <w:rPr>
          <w:rFonts w:ascii="Arial" w:hAnsi="Arial" w:cs="Arial"/>
          <w:sz w:val="28"/>
          <w:szCs w:val="28"/>
        </w:rPr>
        <w:t xml:space="preserve"> </w:t>
      </w:r>
      <w:r w:rsidR="00BB0B55">
        <w:rPr>
          <w:rFonts w:ascii="Arial" w:hAnsi="Arial" w:cs="Arial"/>
          <w:sz w:val="28"/>
          <w:szCs w:val="28"/>
        </w:rPr>
        <w:t>by the Hon’ble High Court</w:t>
      </w:r>
      <w:r w:rsidR="00153A7F">
        <w:rPr>
          <w:rFonts w:ascii="Arial" w:hAnsi="Arial" w:cs="Arial"/>
          <w:sz w:val="28"/>
          <w:szCs w:val="28"/>
        </w:rPr>
        <w:t xml:space="preserve"> at </w:t>
      </w:r>
      <w:proofErr w:type="spellStart"/>
      <w:r w:rsidR="00153A7F">
        <w:rPr>
          <w:rFonts w:ascii="Arial" w:hAnsi="Arial" w:cs="Arial"/>
          <w:sz w:val="28"/>
          <w:szCs w:val="28"/>
        </w:rPr>
        <w:t>Gauhati</w:t>
      </w:r>
      <w:proofErr w:type="spellEnd"/>
      <w:r w:rsidR="00BB0B55">
        <w:rPr>
          <w:rFonts w:ascii="Arial" w:hAnsi="Arial" w:cs="Arial"/>
          <w:sz w:val="28"/>
          <w:szCs w:val="28"/>
        </w:rPr>
        <w:t xml:space="preserve"> </w:t>
      </w:r>
      <w:r w:rsidR="00153A7F">
        <w:rPr>
          <w:rFonts w:ascii="Arial" w:hAnsi="Arial" w:cs="Arial"/>
          <w:sz w:val="28"/>
          <w:szCs w:val="28"/>
        </w:rPr>
        <w:t xml:space="preserve">in PIL No. 74 of 2018 </w:t>
      </w:r>
      <w:r w:rsidRPr="005C7A60">
        <w:rPr>
          <w:rFonts w:ascii="Arial" w:hAnsi="Arial" w:cs="Arial"/>
          <w:sz w:val="28"/>
          <w:szCs w:val="28"/>
        </w:rPr>
        <w:t xml:space="preserve">is annexed herewith as </w:t>
      </w:r>
      <w:r w:rsidR="001E51A6" w:rsidRPr="005C7A60">
        <w:rPr>
          <w:rFonts w:ascii="Arial" w:hAnsi="Arial" w:cs="Arial"/>
          <w:b/>
          <w:bCs/>
          <w:sz w:val="28"/>
          <w:szCs w:val="28"/>
        </w:rPr>
        <w:t>Annexure A/</w:t>
      </w:r>
      <w:r w:rsidR="00044873">
        <w:rPr>
          <w:rFonts w:ascii="Arial" w:hAnsi="Arial" w:cs="Arial"/>
          <w:b/>
          <w:bCs/>
          <w:sz w:val="28"/>
          <w:szCs w:val="28"/>
        </w:rPr>
        <w:t>9</w:t>
      </w:r>
      <w:r w:rsidR="001E51A6" w:rsidRPr="005C7A60">
        <w:rPr>
          <w:rFonts w:ascii="Arial" w:hAnsi="Arial" w:cs="Arial"/>
          <w:sz w:val="28"/>
          <w:szCs w:val="28"/>
        </w:rPr>
        <w:t>)</w:t>
      </w:r>
    </w:p>
    <w:p w14:paraId="19B7FA33" w14:textId="77777777" w:rsidR="00E62CF0" w:rsidRPr="005C7A60" w:rsidRDefault="00E62CF0" w:rsidP="00EC7BA0">
      <w:pPr>
        <w:spacing w:after="120" w:line="480" w:lineRule="auto"/>
        <w:jc w:val="both"/>
        <w:rPr>
          <w:rFonts w:ascii="Arial" w:hAnsi="Arial" w:cs="Arial"/>
          <w:sz w:val="28"/>
          <w:szCs w:val="28"/>
        </w:rPr>
      </w:pPr>
    </w:p>
    <w:p w14:paraId="5C37FC6E" w14:textId="0B5865AE" w:rsidR="00E62CF0" w:rsidRPr="005C7A60" w:rsidRDefault="009933A9" w:rsidP="00E62CF0">
      <w:pPr>
        <w:pStyle w:val="ListParagraph"/>
        <w:numPr>
          <w:ilvl w:val="0"/>
          <w:numId w:val="7"/>
        </w:numPr>
        <w:spacing w:after="120" w:line="480" w:lineRule="auto"/>
        <w:ind w:left="709"/>
        <w:jc w:val="both"/>
        <w:rPr>
          <w:rFonts w:ascii="Arial" w:hAnsi="Arial" w:cs="Arial"/>
          <w:i/>
          <w:sz w:val="28"/>
          <w:szCs w:val="28"/>
        </w:rPr>
      </w:pPr>
      <w:r w:rsidRPr="005C7A60">
        <w:rPr>
          <w:rFonts w:ascii="Arial" w:hAnsi="Arial" w:cs="Arial"/>
          <w:sz w:val="28"/>
          <w:szCs w:val="28"/>
        </w:rPr>
        <w:t xml:space="preserve">That having been actively involved in the </w:t>
      </w:r>
      <w:r w:rsidR="00EC7BA0" w:rsidRPr="005C7A60">
        <w:rPr>
          <w:rFonts w:ascii="Arial" w:hAnsi="Arial" w:cs="Arial"/>
          <w:sz w:val="28"/>
          <w:szCs w:val="28"/>
        </w:rPr>
        <w:t>t</w:t>
      </w:r>
      <w:r w:rsidRPr="005C7A60">
        <w:rPr>
          <w:rFonts w:ascii="Arial" w:hAnsi="Arial" w:cs="Arial"/>
          <w:sz w:val="28"/>
          <w:szCs w:val="28"/>
        </w:rPr>
        <w:t xml:space="preserve">ransgender </w:t>
      </w:r>
      <w:r w:rsidR="00EC7BA0" w:rsidRPr="005C7A60">
        <w:rPr>
          <w:rFonts w:ascii="Arial" w:hAnsi="Arial" w:cs="Arial"/>
          <w:sz w:val="28"/>
          <w:szCs w:val="28"/>
        </w:rPr>
        <w:t>r</w:t>
      </w:r>
      <w:r w:rsidRPr="005C7A60">
        <w:rPr>
          <w:rFonts w:ascii="Arial" w:hAnsi="Arial" w:cs="Arial"/>
          <w:sz w:val="28"/>
          <w:szCs w:val="28"/>
        </w:rPr>
        <w:t xml:space="preserve">ights movement in specific, and the </w:t>
      </w:r>
      <w:r w:rsidR="00EC7BA0" w:rsidRPr="005C7A60">
        <w:rPr>
          <w:rFonts w:ascii="Arial" w:hAnsi="Arial" w:cs="Arial"/>
          <w:sz w:val="28"/>
          <w:szCs w:val="28"/>
        </w:rPr>
        <w:t>h</w:t>
      </w:r>
      <w:r w:rsidRPr="005C7A60">
        <w:rPr>
          <w:rFonts w:ascii="Arial" w:hAnsi="Arial" w:cs="Arial"/>
          <w:sz w:val="28"/>
          <w:szCs w:val="28"/>
        </w:rPr>
        <w:t xml:space="preserve">uman </w:t>
      </w:r>
      <w:r w:rsidR="00EC7BA0" w:rsidRPr="005C7A60">
        <w:rPr>
          <w:rFonts w:ascii="Arial" w:hAnsi="Arial" w:cs="Arial"/>
          <w:sz w:val="28"/>
          <w:szCs w:val="28"/>
        </w:rPr>
        <w:t>r</w:t>
      </w:r>
      <w:r w:rsidRPr="005C7A60">
        <w:rPr>
          <w:rFonts w:ascii="Arial" w:hAnsi="Arial" w:cs="Arial"/>
          <w:sz w:val="28"/>
          <w:szCs w:val="28"/>
        </w:rPr>
        <w:t xml:space="preserve">ights movement in general, in addition to </w:t>
      </w:r>
      <w:r w:rsidR="00A91F28" w:rsidRPr="005C7A60">
        <w:rPr>
          <w:rFonts w:ascii="Arial" w:hAnsi="Arial" w:cs="Arial"/>
          <w:sz w:val="28"/>
          <w:szCs w:val="28"/>
        </w:rPr>
        <w:t>having been</w:t>
      </w:r>
      <w:r w:rsidRPr="005C7A60">
        <w:rPr>
          <w:rFonts w:ascii="Arial" w:hAnsi="Arial" w:cs="Arial"/>
          <w:sz w:val="28"/>
          <w:szCs w:val="28"/>
        </w:rPr>
        <w:t xml:space="preserve"> a judge</w:t>
      </w:r>
      <w:r w:rsidR="009E4875" w:rsidRPr="005C7A60">
        <w:rPr>
          <w:rFonts w:ascii="Arial" w:hAnsi="Arial" w:cs="Arial"/>
          <w:sz w:val="28"/>
          <w:szCs w:val="28"/>
        </w:rPr>
        <w:t xml:space="preserve"> at the Lok Adalat –</w:t>
      </w:r>
      <w:r w:rsidRPr="005C7A60">
        <w:rPr>
          <w:rFonts w:ascii="Arial" w:hAnsi="Arial" w:cs="Arial"/>
          <w:sz w:val="28"/>
          <w:szCs w:val="28"/>
        </w:rPr>
        <w:t xml:space="preserve"> well</w:t>
      </w:r>
      <w:r w:rsidR="009E4875" w:rsidRPr="005C7A60">
        <w:rPr>
          <w:rFonts w:ascii="Arial" w:hAnsi="Arial" w:cs="Arial"/>
          <w:sz w:val="28"/>
          <w:szCs w:val="28"/>
        </w:rPr>
        <w:t xml:space="preserve"> </w:t>
      </w:r>
      <w:r w:rsidRPr="005C7A60">
        <w:rPr>
          <w:rFonts w:ascii="Arial" w:hAnsi="Arial" w:cs="Arial"/>
          <w:sz w:val="28"/>
          <w:szCs w:val="28"/>
        </w:rPr>
        <w:t xml:space="preserve">versed with the relevant law on the </w:t>
      </w:r>
      <w:r w:rsidRPr="005C7A60">
        <w:rPr>
          <w:rFonts w:ascii="Arial" w:hAnsi="Arial" w:cs="Arial"/>
          <w:sz w:val="28"/>
          <w:szCs w:val="28"/>
        </w:rPr>
        <w:lastRenderedPageBreak/>
        <w:t xml:space="preserve">matter </w:t>
      </w:r>
      <w:r w:rsidR="009E4875" w:rsidRPr="005C7A60">
        <w:rPr>
          <w:rFonts w:ascii="Arial" w:hAnsi="Arial" w:cs="Arial"/>
          <w:sz w:val="28"/>
          <w:szCs w:val="28"/>
        </w:rPr>
        <w:t xml:space="preserve">– </w:t>
      </w:r>
      <w:r w:rsidRPr="005C7A60">
        <w:rPr>
          <w:rFonts w:ascii="Arial" w:hAnsi="Arial" w:cs="Arial"/>
          <w:sz w:val="28"/>
          <w:szCs w:val="28"/>
        </w:rPr>
        <w:t>the Applicant seeks to intervene in the present Writ Petition.</w:t>
      </w:r>
    </w:p>
    <w:p w14:paraId="4F7EC47F" w14:textId="77777777" w:rsidR="000001A0" w:rsidRPr="005C7A60" w:rsidRDefault="000001A0" w:rsidP="000001A0">
      <w:pPr>
        <w:pStyle w:val="ListParagraph"/>
        <w:spacing w:after="120" w:line="480" w:lineRule="auto"/>
        <w:ind w:left="709"/>
        <w:jc w:val="both"/>
        <w:rPr>
          <w:rFonts w:ascii="Arial" w:hAnsi="Arial" w:cs="Arial"/>
          <w:b/>
          <w:bCs/>
          <w:sz w:val="28"/>
          <w:szCs w:val="28"/>
          <w:u w:val="single"/>
        </w:rPr>
      </w:pPr>
    </w:p>
    <w:p w14:paraId="2CCB67A1" w14:textId="481B043F" w:rsidR="00E62CF0" w:rsidRPr="005C7A60" w:rsidRDefault="00E62CF0" w:rsidP="00E62CF0">
      <w:pPr>
        <w:pStyle w:val="ListParagraph"/>
        <w:numPr>
          <w:ilvl w:val="0"/>
          <w:numId w:val="7"/>
        </w:numPr>
        <w:spacing w:after="120" w:line="480" w:lineRule="auto"/>
        <w:ind w:left="709"/>
        <w:jc w:val="both"/>
        <w:rPr>
          <w:rFonts w:ascii="Arial" w:hAnsi="Arial" w:cs="Arial"/>
          <w:b/>
          <w:bCs/>
          <w:sz w:val="28"/>
          <w:szCs w:val="28"/>
          <w:u w:val="single"/>
        </w:rPr>
      </w:pPr>
      <w:r w:rsidRPr="005C7A60">
        <w:rPr>
          <w:rFonts w:ascii="Arial" w:hAnsi="Arial" w:cs="Arial"/>
          <w:sz w:val="28"/>
          <w:szCs w:val="28"/>
        </w:rPr>
        <w:t>T</w:t>
      </w:r>
      <w:r w:rsidR="00251915" w:rsidRPr="005C7A60">
        <w:rPr>
          <w:rFonts w:ascii="Arial" w:hAnsi="Arial" w:cs="Arial"/>
          <w:sz w:val="28"/>
          <w:szCs w:val="28"/>
        </w:rPr>
        <w:t xml:space="preserve">hat the present petition seeks </w:t>
      </w:r>
      <w:r w:rsidR="006C7DAC" w:rsidRPr="005C7A60">
        <w:rPr>
          <w:rFonts w:ascii="Arial" w:hAnsi="Arial" w:cs="Arial"/>
          <w:sz w:val="28"/>
          <w:szCs w:val="28"/>
        </w:rPr>
        <w:t xml:space="preserve">to enforce Section 30 of the </w:t>
      </w:r>
      <w:r w:rsidRPr="005C7A60">
        <w:rPr>
          <w:rFonts w:ascii="Arial" w:hAnsi="Arial" w:cs="Arial"/>
          <w:sz w:val="28"/>
          <w:szCs w:val="28"/>
        </w:rPr>
        <w:t xml:space="preserve">Protection of Human Rights Act, 1993 through </w:t>
      </w:r>
      <w:r w:rsidR="006C7DAC" w:rsidRPr="005C7A60">
        <w:rPr>
          <w:rFonts w:ascii="Arial" w:hAnsi="Arial" w:cs="Arial"/>
          <w:sz w:val="28"/>
          <w:szCs w:val="28"/>
        </w:rPr>
        <w:t xml:space="preserve">the </w:t>
      </w:r>
      <w:r w:rsidRPr="005C7A60">
        <w:rPr>
          <w:rFonts w:ascii="Arial" w:hAnsi="Arial" w:cs="Arial"/>
          <w:sz w:val="28"/>
          <w:szCs w:val="28"/>
        </w:rPr>
        <w:t>specification</w:t>
      </w:r>
      <w:r w:rsidR="006C7DAC" w:rsidRPr="005C7A60">
        <w:rPr>
          <w:rFonts w:ascii="Arial" w:hAnsi="Arial" w:cs="Arial"/>
          <w:sz w:val="28"/>
          <w:szCs w:val="28"/>
        </w:rPr>
        <w:t xml:space="preserve"> of Human rights courts all over the country for </w:t>
      </w:r>
      <w:r w:rsidR="00263938" w:rsidRPr="005C7A60">
        <w:rPr>
          <w:rFonts w:ascii="Arial" w:hAnsi="Arial" w:cs="Arial"/>
          <w:i/>
          <w:sz w:val="28"/>
          <w:szCs w:val="28"/>
        </w:rPr>
        <w:t>the purpose of providing speedy trial of offences arising out of violation of human rights</w:t>
      </w:r>
      <w:r w:rsidR="006C7DAC" w:rsidRPr="005C7A60">
        <w:rPr>
          <w:rFonts w:ascii="Arial" w:hAnsi="Arial" w:cs="Arial"/>
          <w:i/>
          <w:sz w:val="28"/>
          <w:szCs w:val="28"/>
        </w:rPr>
        <w:t xml:space="preserve"> </w:t>
      </w:r>
      <w:r w:rsidR="006C7DAC" w:rsidRPr="005C7A60">
        <w:rPr>
          <w:rFonts w:ascii="Arial" w:hAnsi="Arial" w:cs="Arial"/>
          <w:iCs/>
          <w:sz w:val="28"/>
          <w:szCs w:val="28"/>
        </w:rPr>
        <w:t>and as per section 31</w:t>
      </w:r>
      <w:r w:rsidR="006C7DAC" w:rsidRPr="005C7A60">
        <w:rPr>
          <w:rFonts w:ascii="Arial" w:hAnsi="Arial" w:cs="Arial"/>
          <w:i/>
          <w:sz w:val="28"/>
          <w:szCs w:val="28"/>
        </w:rPr>
        <w:t xml:space="preserve"> to </w:t>
      </w:r>
      <w:r w:rsidR="003917B4" w:rsidRPr="005C7A60">
        <w:rPr>
          <w:rFonts w:ascii="Arial" w:hAnsi="Arial" w:cs="Arial"/>
          <w:i/>
          <w:sz w:val="28"/>
          <w:szCs w:val="28"/>
        </w:rPr>
        <w:t>specify a Public Prosecutor or appoint an advocate who has been in practice as an advocate for not less than seven years, as a Special Public Prosecutor for the purpose of conducting cases in that Court.</w:t>
      </w:r>
    </w:p>
    <w:p w14:paraId="23CAC00B" w14:textId="77777777" w:rsidR="00E62CF0" w:rsidRPr="005C7A60" w:rsidRDefault="00E62CF0" w:rsidP="00E62CF0">
      <w:pPr>
        <w:pStyle w:val="ListParagraph"/>
        <w:spacing w:after="120" w:line="480" w:lineRule="auto"/>
        <w:ind w:left="709"/>
        <w:jc w:val="both"/>
        <w:rPr>
          <w:rFonts w:ascii="Arial" w:hAnsi="Arial" w:cs="Arial"/>
          <w:b/>
          <w:bCs/>
          <w:sz w:val="28"/>
          <w:szCs w:val="28"/>
          <w:u w:val="single"/>
        </w:rPr>
      </w:pPr>
    </w:p>
    <w:p w14:paraId="5C72360F" w14:textId="678A2AA2" w:rsidR="00A22CBD" w:rsidRPr="005C7A60" w:rsidRDefault="00FF16E6" w:rsidP="00984B1A">
      <w:pPr>
        <w:pStyle w:val="ListParagraph"/>
        <w:numPr>
          <w:ilvl w:val="0"/>
          <w:numId w:val="7"/>
        </w:numPr>
        <w:spacing w:after="120" w:line="480" w:lineRule="auto"/>
        <w:ind w:left="709"/>
        <w:jc w:val="both"/>
        <w:rPr>
          <w:rFonts w:ascii="Arial" w:hAnsi="Arial" w:cs="Arial"/>
          <w:b/>
          <w:bCs/>
          <w:sz w:val="28"/>
          <w:szCs w:val="28"/>
          <w:u w:val="single"/>
        </w:rPr>
      </w:pPr>
      <w:r w:rsidRPr="005C7A60">
        <w:rPr>
          <w:rFonts w:ascii="Arial" w:hAnsi="Arial" w:cs="Arial"/>
          <w:sz w:val="28"/>
          <w:szCs w:val="28"/>
        </w:rPr>
        <w:t>That</w:t>
      </w:r>
      <w:r w:rsidR="00263938" w:rsidRPr="005C7A60">
        <w:rPr>
          <w:rFonts w:ascii="Arial" w:hAnsi="Arial" w:cs="Arial"/>
          <w:sz w:val="28"/>
          <w:szCs w:val="28"/>
        </w:rPr>
        <w:t xml:space="preserve"> as posited </w:t>
      </w:r>
      <w:r w:rsidR="00C741D2" w:rsidRPr="005C7A60">
        <w:rPr>
          <w:rFonts w:ascii="Arial" w:hAnsi="Arial" w:cs="Arial"/>
          <w:sz w:val="28"/>
          <w:szCs w:val="28"/>
        </w:rPr>
        <w:t>by</w:t>
      </w:r>
      <w:r w:rsidR="00263938" w:rsidRPr="005C7A60">
        <w:rPr>
          <w:rFonts w:ascii="Arial" w:hAnsi="Arial" w:cs="Arial"/>
          <w:sz w:val="28"/>
          <w:szCs w:val="28"/>
        </w:rPr>
        <w:t xml:space="preserve"> the Act, for the efficient protection of </w:t>
      </w:r>
      <w:r w:rsidR="00221808" w:rsidRPr="005C7A60">
        <w:rPr>
          <w:rFonts w:ascii="Arial" w:hAnsi="Arial" w:cs="Arial"/>
          <w:sz w:val="28"/>
          <w:szCs w:val="28"/>
        </w:rPr>
        <w:t>h</w:t>
      </w:r>
      <w:r w:rsidR="00263938" w:rsidRPr="005C7A60">
        <w:rPr>
          <w:rFonts w:ascii="Arial" w:hAnsi="Arial" w:cs="Arial"/>
          <w:sz w:val="28"/>
          <w:szCs w:val="28"/>
        </w:rPr>
        <w:t xml:space="preserve">uman </w:t>
      </w:r>
      <w:r w:rsidR="00221808" w:rsidRPr="005C7A60">
        <w:rPr>
          <w:rFonts w:ascii="Arial" w:hAnsi="Arial" w:cs="Arial"/>
          <w:sz w:val="28"/>
          <w:szCs w:val="28"/>
        </w:rPr>
        <w:t>r</w:t>
      </w:r>
      <w:r w:rsidR="00263938" w:rsidRPr="005C7A60">
        <w:rPr>
          <w:rFonts w:ascii="Arial" w:hAnsi="Arial" w:cs="Arial"/>
          <w:sz w:val="28"/>
          <w:szCs w:val="28"/>
        </w:rPr>
        <w:t xml:space="preserve">ights, the introduction of Human Rights Courts </w:t>
      </w:r>
      <w:r w:rsidR="003917B4" w:rsidRPr="005C7A60">
        <w:rPr>
          <w:rFonts w:ascii="Arial" w:hAnsi="Arial" w:cs="Arial"/>
          <w:sz w:val="28"/>
          <w:szCs w:val="28"/>
        </w:rPr>
        <w:t xml:space="preserve">and the appointment of Special public prosecutors </w:t>
      </w:r>
      <w:r w:rsidR="00263938" w:rsidRPr="005C7A60">
        <w:rPr>
          <w:rFonts w:ascii="Arial" w:hAnsi="Arial" w:cs="Arial"/>
          <w:sz w:val="28"/>
          <w:szCs w:val="28"/>
        </w:rPr>
        <w:t xml:space="preserve">is essential. This need is especially pronounced in the case of </w:t>
      </w:r>
      <w:r w:rsidR="00551B01" w:rsidRPr="005C7A60">
        <w:rPr>
          <w:rFonts w:ascii="Arial" w:hAnsi="Arial" w:cs="Arial"/>
          <w:sz w:val="28"/>
          <w:szCs w:val="28"/>
        </w:rPr>
        <w:t xml:space="preserve">persons from the transgender </w:t>
      </w:r>
      <w:r w:rsidR="002B74BB" w:rsidRPr="005C7A60">
        <w:rPr>
          <w:rFonts w:ascii="Arial" w:hAnsi="Arial" w:cs="Arial"/>
          <w:sz w:val="28"/>
          <w:szCs w:val="28"/>
        </w:rPr>
        <w:t>community</w:t>
      </w:r>
      <w:r w:rsidR="00263938" w:rsidRPr="005C7A60">
        <w:rPr>
          <w:rFonts w:ascii="Arial" w:hAnsi="Arial" w:cs="Arial"/>
          <w:sz w:val="28"/>
          <w:szCs w:val="28"/>
        </w:rPr>
        <w:t xml:space="preserve"> </w:t>
      </w:r>
      <w:r w:rsidR="00512FE7" w:rsidRPr="005C7A60">
        <w:rPr>
          <w:rFonts w:ascii="Arial" w:hAnsi="Arial" w:cs="Arial"/>
          <w:sz w:val="28"/>
          <w:szCs w:val="28"/>
        </w:rPr>
        <w:t xml:space="preserve">who are routinely </w:t>
      </w:r>
      <w:r w:rsidR="00221808" w:rsidRPr="005C7A60">
        <w:rPr>
          <w:rFonts w:ascii="Arial" w:hAnsi="Arial" w:cs="Arial"/>
          <w:sz w:val="28"/>
          <w:szCs w:val="28"/>
        </w:rPr>
        <w:t>discriminated against and face violation</w:t>
      </w:r>
      <w:r w:rsidR="00250E81" w:rsidRPr="005C7A60">
        <w:rPr>
          <w:rFonts w:ascii="Arial" w:hAnsi="Arial" w:cs="Arial"/>
          <w:sz w:val="28"/>
          <w:szCs w:val="28"/>
        </w:rPr>
        <w:t>s</w:t>
      </w:r>
      <w:r w:rsidR="00221808" w:rsidRPr="005C7A60">
        <w:rPr>
          <w:rFonts w:ascii="Arial" w:hAnsi="Arial" w:cs="Arial"/>
          <w:sz w:val="28"/>
          <w:szCs w:val="28"/>
        </w:rPr>
        <w:t xml:space="preserve"> of their basic </w:t>
      </w:r>
      <w:r w:rsidR="003E0D2E" w:rsidRPr="005C7A60">
        <w:rPr>
          <w:rFonts w:ascii="Arial" w:hAnsi="Arial" w:cs="Arial"/>
          <w:sz w:val="28"/>
          <w:szCs w:val="28"/>
        </w:rPr>
        <w:t xml:space="preserve">human and constitutional rights. As </w:t>
      </w:r>
      <w:r w:rsidR="00512FE7" w:rsidRPr="005C7A60">
        <w:rPr>
          <w:rFonts w:ascii="Arial" w:hAnsi="Arial" w:cs="Arial"/>
          <w:sz w:val="28"/>
          <w:szCs w:val="28"/>
        </w:rPr>
        <w:t>noted by th</w:t>
      </w:r>
      <w:r w:rsidR="003E0D2E" w:rsidRPr="005C7A60">
        <w:rPr>
          <w:rFonts w:ascii="Arial" w:hAnsi="Arial" w:cs="Arial"/>
          <w:sz w:val="28"/>
          <w:szCs w:val="28"/>
        </w:rPr>
        <w:t xml:space="preserve">is Hon’ble </w:t>
      </w:r>
      <w:r w:rsidR="00512FE7" w:rsidRPr="005C7A60">
        <w:rPr>
          <w:rFonts w:ascii="Arial" w:hAnsi="Arial" w:cs="Arial"/>
          <w:sz w:val="28"/>
          <w:szCs w:val="28"/>
        </w:rPr>
        <w:t xml:space="preserve">Court in </w:t>
      </w:r>
      <w:r w:rsidR="00072F8A" w:rsidRPr="005C7A60">
        <w:rPr>
          <w:rFonts w:ascii="Arial" w:hAnsi="Arial" w:cs="Arial"/>
          <w:b/>
          <w:bCs/>
          <w:i/>
          <w:iCs/>
          <w:sz w:val="28"/>
          <w:szCs w:val="28"/>
        </w:rPr>
        <w:t>NALSA</w:t>
      </w:r>
      <w:r w:rsidR="00072F8A" w:rsidRPr="005C7A60">
        <w:rPr>
          <w:rFonts w:ascii="Arial" w:hAnsi="Arial" w:cs="Arial"/>
          <w:i/>
          <w:iCs/>
          <w:sz w:val="28"/>
          <w:szCs w:val="28"/>
        </w:rPr>
        <w:t>,</w:t>
      </w:r>
      <w:r w:rsidR="003E0D2E" w:rsidRPr="005C7A60">
        <w:rPr>
          <w:rFonts w:ascii="Arial" w:hAnsi="Arial" w:cs="Arial"/>
          <w:sz w:val="28"/>
          <w:szCs w:val="28"/>
        </w:rPr>
        <w:t xml:space="preserve"> </w:t>
      </w:r>
      <w:r w:rsidR="00622606" w:rsidRPr="005C7A60">
        <w:rPr>
          <w:rFonts w:ascii="Arial" w:hAnsi="Arial" w:cs="Arial"/>
          <w:sz w:val="28"/>
          <w:szCs w:val="28"/>
        </w:rPr>
        <w:t xml:space="preserve">Justice J.S. Radhakrishnan </w:t>
      </w:r>
      <w:r w:rsidR="0043606C" w:rsidRPr="005C7A60">
        <w:rPr>
          <w:rFonts w:ascii="Arial" w:hAnsi="Arial" w:cs="Arial"/>
          <w:sz w:val="28"/>
          <w:szCs w:val="28"/>
        </w:rPr>
        <w:t>stated</w:t>
      </w:r>
      <w:r w:rsidR="001657D0" w:rsidRPr="005C7A60">
        <w:rPr>
          <w:rFonts w:ascii="Arial" w:hAnsi="Arial" w:cs="Arial"/>
          <w:sz w:val="28"/>
          <w:szCs w:val="28"/>
        </w:rPr>
        <w:t xml:space="preserve"> </w:t>
      </w:r>
      <w:r w:rsidR="003E0D2E" w:rsidRPr="005C7A60">
        <w:rPr>
          <w:rFonts w:ascii="Arial" w:hAnsi="Arial" w:cs="Arial"/>
          <w:sz w:val="28"/>
          <w:szCs w:val="28"/>
        </w:rPr>
        <w:t xml:space="preserve">as follows: </w:t>
      </w:r>
    </w:p>
    <w:p w14:paraId="4FCC6253" w14:textId="0F175DC6" w:rsidR="009232C8" w:rsidRPr="005C7A60" w:rsidRDefault="009232C8" w:rsidP="009232C8">
      <w:pPr>
        <w:pStyle w:val="Quote"/>
        <w:rPr>
          <w:rFonts w:ascii="Arial" w:hAnsi="Arial" w:cs="Arial"/>
          <w:color w:val="auto"/>
          <w:sz w:val="28"/>
          <w:szCs w:val="28"/>
          <w:u w:val="single"/>
          <w:lang w:val="en-GB"/>
        </w:rPr>
      </w:pPr>
      <w:r w:rsidRPr="005C7A60">
        <w:rPr>
          <w:rFonts w:ascii="Arial" w:hAnsi="Arial" w:cs="Arial"/>
          <w:b/>
          <w:color w:val="auto"/>
          <w:sz w:val="28"/>
          <w:szCs w:val="28"/>
          <w:lang w:val="en-GB"/>
        </w:rPr>
        <w:t>“</w:t>
      </w:r>
      <w:r w:rsidRPr="005C7A60">
        <w:rPr>
          <w:rFonts w:ascii="Arial" w:hAnsi="Arial" w:cs="Arial"/>
          <w:color w:val="auto"/>
          <w:sz w:val="28"/>
          <w:szCs w:val="28"/>
          <w:lang w:val="en-GB"/>
        </w:rPr>
        <w:t xml:space="preserve">Some of the common and reported problem that transgenders most commonly suffer are: harassment by the police in public places, </w:t>
      </w:r>
      <w:r w:rsidRPr="005C7A60">
        <w:rPr>
          <w:rFonts w:ascii="Arial" w:hAnsi="Arial" w:cs="Arial"/>
          <w:color w:val="auto"/>
          <w:sz w:val="28"/>
          <w:szCs w:val="28"/>
          <w:lang w:val="en-GB"/>
        </w:rPr>
        <w:lastRenderedPageBreak/>
        <w:t>harassment at home, police entrapment, rape, discriminations, abuse in public places, et al. The other major problems that the transgender people face in their daily life are discrimination, lack of educational facilities, lack of medical facilities, homelessness, unemployment, depression, hormone pill abuse, tobacco and alcohol abuse, and problems related to marriage and adoption. In spite of the adoption of the Universal Declaration of Human Rights (UDHR) in the year 1948, the inherent dignity, equality, respect and rights of all human beings throughout the world, the transgenders are denied basic human rights.</w:t>
      </w:r>
      <w:r w:rsidR="00A04275" w:rsidRPr="005C7A60">
        <w:rPr>
          <w:rFonts w:ascii="Arial" w:hAnsi="Arial" w:cs="Arial"/>
          <w:color w:val="auto"/>
          <w:sz w:val="28"/>
          <w:szCs w:val="28"/>
          <w:lang w:val="en-GB"/>
        </w:rPr>
        <w:t>”</w:t>
      </w:r>
      <w:r w:rsidR="006C3EFC" w:rsidRPr="005C7A60">
        <w:rPr>
          <w:rFonts w:ascii="Arial" w:hAnsi="Arial" w:cs="Arial"/>
          <w:color w:val="auto"/>
          <w:sz w:val="28"/>
          <w:szCs w:val="28"/>
          <w:lang w:val="en-GB"/>
        </w:rPr>
        <w:t xml:space="preserve"> </w:t>
      </w:r>
      <w:r w:rsidRPr="005C7A60">
        <w:rPr>
          <w:rFonts w:ascii="Arial" w:hAnsi="Arial" w:cs="Arial"/>
          <w:i w:val="0"/>
          <w:iCs w:val="0"/>
          <w:color w:val="auto"/>
          <w:sz w:val="28"/>
          <w:szCs w:val="28"/>
          <w:lang w:val="en-GB"/>
        </w:rPr>
        <w:t>(</w:t>
      </w:r>
      <w:r w:rsidRPr="005C7A60">
        <w:rPr>
          <w:rFonts w:ascii="Arial" w:hAnsi="Arial" w:cs="Arial"/>
          <w:i w:val="0"/>
          <w:iCs w:val="0"/>
          <w:color w:val="auto"/>
          <w:sz w:val="28"/>
          <w:szCs w:val="28"/>
          <w:u w:val="single"/>
          <w:lang w:val="en-GB"/>
        </w:rPr>
        <w:t>Para 118)</w:t>
      </w:r>
    </w:p>
    <w:p w14:paraId="6EE4F346" w14:textId="2BA0B692" w:rsidR="009232C8" w:rsidRPr="005C7A60" w:rsidRDefault="009232C8" w:rsidP="009232C8">
      <w:pPr>
        <w:pStyle w:val="ListParagraph"/>
        <w:spacing w:after="120" w:line="480" w:lineRule="auto"/>
        <w:ind w:left="709"/>
        <w:jc w:val="both"/>
        <w:rPr>
          <w:rFonts w:ascii="Arial" w:hAnsi="Arial" w:cs="Arial"/>
          <w:sz w:val="28"/>
          <w:szCs w:val="28"/>
        </w:rPr>
      </w:pPr>
      <w:r w:rsidRPr="005C7A60">
        <w:rPr>
          <w:rFonts w:ascii="Arial" w:hAnsi="Arial" w:cs="Arial"/>
          <w:sz w:val="28"/>
          <w:szCs w:val="28"/>
        </w:rPr>
        <w:t xml:space="preserve">A similar concern was also raised by Justice Deepak </w:t>
      </w:r>
      <w:proofErr w:type="spellStart"/>
      <w:r w:rsidRPr="005C7A60">
        <w:rPr>
          <w:rFonts w:ascii="Arial" w:hAnsi="Arial" w:cs="Arial"/>
          <w:sz w:val="28"/>
          <w:szCs w:val="28"/>
        </w:rPr>
        <w:t>Misra</w:t>
      </w:r>
      <w:proofErr w:type="spellEnd"/>
      <w:r w:rsidRPr="005C7A60">
        <w:rPr>
          <w:rFonts w:ascii="Arial" w:hAnsi="Arial" w:cs="Arial"/>
          <w:sz w:val="28"/>
          <w:szCs w:val="28"/>
        </w:rPr>
        <w:t xml:space="preserve"> in </w:t>
      </w:r>
      <w:proofErr w:type="spellStart"/>
      <w:r w:rsidRPr="005C7A60">
        <w:rPr>
          <w:rFonts w:ascii="Arial" w:hAnsi="Arial" w:cs="Arial"/>
          <w:b/>
          <w:bCs/>
          <w:i/>
          <w:iCs/>
          <w:sz w:val="28"/>
          <w:szCs w:val="28"/>
        </w:rPr>
        <w:t>Navtej</w:t>
      </w:r>
      <w:proofErr w:type="spellEnd"/>
      <w:r w:rsidRPr="005C7A60">
        <w:rPr>
          <w:rFonts w:ascii="Arial" w:hAnsi="Arial" w:cs="Arial"/>
          <w:b/>
          <w:bCs/>
          <w:i/>
          <w:iCs/>
          <w:sz w:val="28"/>
          <w:szCs w:val="28"/>
        </w:rPr>
        <w:t xml:space="preserve"> </w:t>
      </w:r>
      <w:proofErr w:type="spellStart"/>
      <w:r w:rsidRPr="005C7A60">
        <w:rPr>
          <w:rFonts w:ascii="Arial" w:hAnsi="Arial" w:cs="Arial"/>
          <w:b/>
          <w:bCs/>
          <w:i/>
          <w:iCs/>
          <w:sz w:val="28"/>
          <w:szCs w:val="28"/>
        </w:rPr>
        <w:t>Johar</w:t>
      </w:r>
      <w:proofErr w:type="spellEnd"/>
      <w:r w:rsidRPr="005C7A60">
        <w:rPr>
          <w:rFonts w:ascii="Arial" w:hAnsi="Arial" w:cs="Arial"/>
          <w:b/>
          <w:bCs/>
          <w:i/>
          <w:iCs/>
          <w:sz w:val="28"/>
          <w:szCs w:val="28"/>
        </w:rPr>
        <w:t xml:space="preserve"> </w:t>
      </w:r>
      <w:r w:rsidRPr="005C7A60">
        <w:rPr>
          <w:rFonts w:ascii="Arial" w:hAnsi="Arial" w:cs="Arial"/>
          <w:b/>
          <w:bCs/>
          <w:sz w:val="28"/>
          <w:szCs w:val="28"/>
        </w:rPr>
        <w:t xml:space="preserve">v. </w:t>
      </w:r>
      <w:r w:rsidRPr="005C7A60">
        <w:rPr>
          <w:rFonts w:ascii="Arial" w:hAnsi="Arial" w:cs="Arial"/>
          <w:b/>
          <w:bCs/>
          <w:i/>
          <w:iCs/>
          <w:sz w:val="28"/>
          <w:szCs w:val="28"/>
        </w:rPr>
        <w:t xml:space="preserve">Union of India and </w:t>
      </w:r>
      <w:proofErr w:type="spellStart"/>
      <w:r w:rsidRPr="005C7A60">
        <w:rPr>
          <w:rFonts w:ascii="Arial" w:hAnsi="Arial" w:cs="Arial"/>
          <w:b/>
          <w:bCs/>
          <w:i/>
          <w:iCs/>
          <w:sz w:val="28"/>
          <w:szCs w:val="28"/>
        </w:rPr>
        <w:t>Ors</w:t>
      </w:r>
      <w:proofErr w:type="spellEnd"/>
      <w:r w:rsidRPr="005C7A60">
        <w:rPr>
          <w:rFonts w:ascii="Arial" w:hAnsi="Arial" w:cs="Arial"/>
          <w:b/>
          <w:bCs/>
          <w:i/>
          <w:iCs/>
          <w:sz w:val="28"/>
          <w:szCs w:val="28"/>
        </w:rPr>
        <w:t>. W.P. (Civil) No. 572 of 2016</w:t>
      </w:r>
      <w:r w:rsidR="00850DC0">
        <w:rPr>
          <w:rFonts w:ascii="Arial" w:hAnsi="Arial" w:cs="Arial"/>
          <w:i/>
          <w:iCs/>
          <w:sz w:val="28"/>
          <w:szCs w:val="28"/>
        </w:rPr>
        <w:t xml:space="preserve"> </w:t>
      </w:r>
      <w:r w:rsidR="00850DC0">
        <w:rPr>
          <w:rFonts w:ascii="Arial" w:hAnsi="Arial" w:cs="Arial"/>
          <w:sz w:val="28"/>
          <w:szCs w:val="28"/>
        </w:rPr>
        <w:t xml:space="preserve">(hereinafter referred to as </w:t>
      </w:r>
      <w:proofErr w:type="spellStart"/>
      <w:r w:rsidR="00850DC0">
        <w:rPr>
          <w:rFonts w:ascii="Arial" w:hAnsi="Arial" w:cs="Arial"/>
          <w:b/>
          <w:bCs/>
          <w:i/>
          <w:iCs/>
          <w:sz w:val="28"/>
          <w:szCs w:val="28"/>
        </w:rPr>
        <w:t>N</w:t>
      </w:r>
      <w:r w:rsidR="00850DC0" w:rsidRPr="00850DC0">
        <w:rPr>
          <w:rFonts w:ascii="Arial" w:hAnsi="Arial" w:cs="Arial"/>
          <w:b/>
          <w:bCs/>
          <w:i/>
          <w:iCs/>
          <w:sz w:val="28"/>
          <w:szCs w:val="28"/>
        </w:rPr>
        <w:t>avtej</w:t>
      </w:r>
      <w:proofErr w:type="spellEnd"/>
      <w:r w:rsidR="00850DC0" w:rsidRPr="00850DC0">
        <w:rPr>
          <w:rFonts w:ascii="Arial" w:hAnsi="Arial" w:cs="Arial"/>
          <w:b/>
          <w:bCs/>
          <w:i/>
          <w:iCs/>
          <w:sz w:val="28"/>
          <w:szCs w:val="28"/>
        </w:rPr>
        <w:t xml:space="preserve"> </w:t>
      </w:r>
      <w:proofErr w:type="spellStart"/>
      <w:r w:rsidR="00850DC0" w:rsidRPr="00850DC0">
        <w:rPr>
          <w:rFonts w:ascii="Arial" w:hAnsi="Arial" w:cs="Arial"/>
          <w:b/>
          <w:bCs/>
          <w:i/>
          <w:iCs/>
          <w:sz w:val="28"/>
          <w:szCs w:val="28"/>
        </w:rPr>
        <w:t>Johar</w:t>
      </w:r>
      <w:proofErr w:type="spellEnd"/>
      <w:r w:rsidR="00AF4ABE">
        <w:rPr>
          <w:rFonts w:ascii="Arial" w:hAnsi="Arial" w:cs="Arial"/>
          <w:sz w:val="28"/>
          <w:szCs w:val="28"/>
        </w:rPr>
        <w:t>)</w:t>
      </w:r>
      <w:r w:rsidRPr="005C7A60">
        <w:rPr>
          <w:rFonts w:ascii="Arial" w:hAnsi="Arial" w:cs="Arial"/>
          <w:sz w:val="28"/>
          <w:szCs w:val="28"/>
        </w:rPr>
        <w:t xml:space="preserve"> He </w:t>
      </w:r>
      <w:r w:rsidR="006B24BC" w:rsidRPr="005C7A60">
        <w:rPr>
          <w:rFonts w:ascii="Arial" w:hAnsi="Arial" w:cs="Arial"/>
          <w:sz w:val="28"/>
          <w:szCs w:val="28"/>
        </w:rPr>
        <w:t>held</w:t>
      </w:r>
      <w:r w:rsidRPr="005C7A60">
        <w:rPr>
          <w:rFonts w:ascii="Arial" w:hAnsi="Arial" w:cs="Arial"/>
          <w:sz w:val="28"/>
          <w:szCs w:val="28"/>
        </w:rPr>
        <w:t>:</w:t>
      </w:r>
    </w:p>
    <w:p w14:paraId="6055BE90" w14:textId="69D71A13" w:rsidR="009232C8" w:rsidRPr="005C7A60" w:rsidRDefault="009232C8" w:rsidP="009232C8">
      <w:pPr>
        <w:pStyle w:val="Quote"/>
        <w:rPr>
          <w:rFonts w:ascii="Arial" w:hAnsi="Arial" w:cs="Arial"/>
          <w:color w:val="auto"/>
          <w:sz w:val="28"/>
          <w:szCs w:val="28"/>
        </w:rPr>
      </w:pPr>
      <w:r w:rsidRPr="005C7A60">
        <w:rPr>
          <w:rFonts w:ascii="Arial" w:hAnsi="Arial" w:cs="Arial"/>
          <w:color w:val="auto"/>
          <w:sz w:val="28"/>
          <w:szCs w:val="28"/>
        </w:rPr>
        <w:t>“Bigoted and homophobic attitudes dehumanize transgenders by denying them their dignity, personhood and above all, their basic human rights. It is important to realize that identity and sexual orientation cannot be silenced by oppression. Liberty, as the linchpin of our constitutional values, enables individuals to define and express their identity and individual identity has to be acknowledged and respected.”</w:t>
      </w:r>
      <w:r w:rsidR="00952FC8" w:rsidRPr="005C7A60">
        <w:rPr>
          <w:rFonts w:ascii="Arial" w:hAnsi="Arial" w:cs="Arial"/>
          <w:color w:val="auto"/>
          <w:sz w:val="28"/>
          <w:szCs w:val="28"/>
        </w:rPr>
        <w:t xml:space="preserve"> </w:t>
      </w:r>
      <w:r w:rsidR="000100DD" w:rsidRPr="005C7A60">
        <w:rPr>
          <w:rFonts w:ascii="Arial" w:hAnsi="Arial" w:cs="Arial"/>
          <w:color w:val="auto"/>
          <w:sz w:val="28"/>
          <w:szCs w:val="28"/>
        </w:rPr>
        <w:t xml:space="preserve"> </w:t>
      </w:r>
      <w:r w:rsidRPr="005C7A60">
        <w:rPr>
          <w:rFonts w:ascii="Arial" w:hAnsi="Arial" w:cs="Arial"/>
          <w:i w:val="0"/>
          <w:iCs w:val="0"/>
          <w:color w:val="auto"/>
          <w:sz w:val="28"/>
          <w:szCs w:val="28"/>
        </w:rPr>
        <w:t>(</w:t>
      </w:r>
      <w:r w:rsidRPr="005C7A60">
        <w:rPr>
          <w:rFonts w:ascii="Arial" w:hAnsi="Arial" w:cs="Arial"/>
          <w:i w:val="0"/>
          <w:iCs w:val="0"/>
          <w:color w:val="auto"/>
          <w:sz w:val="28"/>
          <w:szCs w:val="28"/>
          <w:u w:val="single"/>
        </w:rPr>
        <w:t>Para 248</w:t>
      </w:r>
      <w:r w:rsidRPr="005C7A60">
        <w:rPr>
          <w:rFonts w:ascii="Arial" w:hAnsi="Arial" w:cs="Arial"/>
          <w:i w:val="0"/>
          <w:iCs w:val="0"/>
          <w:color w:val="auto"/>
          <w:sz w:val="28"/>
          <w:szCs w:val="28"/>
        </w:rPr>
        <w:t>)</w:t>
      </w:r>
    </w:p>
    <w:p w14:paraId="65334829" w14:textId="77777777" w:rsidR="009232C8" w:rsidRPr="005C7A60" w:rsidRDefault="009232C8" w:rsidP="009232C8">
      <w:pPr>
        <w:pStyle w:val="ListParagraph"/>
        <w:spacing w:after="120" w:line="480" w:lineRule="auto"/>
        <w:ind w:left="709"/>
        <w:jc w:val="both"/>
        <w:rPr>
          <w:rFonts w:ascii="Arial" w:hAnsi="Arial" w:cs="Arial"/>
          <w:b/>
          <w:bCs/>
          <w:sz w:val="28"/>
          <w:szCs w:val="28"/>
          <w:u w:val="single"/>
        </w:rPr>
      </w:pPr>
    </w:p>
    <w:p w14:paraId="7D5C058C" w14:textId="1420F854" w:rsidR="009232C8" w:rsidRPr="005C7A60" w:rsidRDefault="009232C8" w:rsidP="009232C8">
      <w:pPr>
        <w:pStyle w:val="ListParagraph"/>
        <w:numPr>
          <w:ilvl w:val="0"/>
          <w:numId w:val="7"/>
        </w:numPr>
        <w:spacing w:after="120" w:line="480" w:lineRule="auto"/>
        <w:ind w:left="709"/>
        <w:jc w:val="both"/>
        <w:rPr>
          <w:rFonts w:ascii="Arial" w:hAnsi="Arial" w:cs="Arial"/>
          <w:b/>
          <w:bCs/>
          <w:sz w:val="28"/>
          <w:szCs w:val="28"/>
          <w:u w:val="single"/>
        </w:rPr>
      </w:pPr>
      <w:r w:rsidRPr="005C7A60">
        <w:rPr>
          <w:rFonts w:ascii="Arial" w:hAnsi="Arial" w:cs="Arial"/>
          <w:sz w:val="28"/>
          <w:szCs w:val="28"/>
          <w:shd w:val="clear" w:color="auto" w:fill="FFFFFF"/>
        </w:rPr>
        <w:lastRenderedPageBreak/>
        <w:t xml:space="preserve">That the mistreatment noted in the </w:t>
      </w:r>
      <w:r w:rsidR="00234C16" w:rsidRPr="005C7A60">
        <w:rPr>
          <w:rFonts w:ascii="Arial" w:hAnsi="Arial" w:cs="Arial"/>
          <w:sz w:val="28"/>
          <w:szCs w:val="28"/>
          <w:shd w:val="clear" w:color="auto" w:fill="FFFFFF"/>
        </w:rPr>
        <w:t xml:space="preserve">above </w:t>
      </w:r>
      <w:r w:rsidRPr="005C7A60">
        <w:rPr>
          <w:rFonts w:ascii="Arial" w:hAnsi="Arial" w:cs="Arial"/>
          <w:sz w:val="28"/>
          <w:szCs w:val="28"/>
          <w:shd w:val="clear" w:color="auto" w:fill="FFFFFF"/>
        </w:rPr>
        <w:t>paragraph</w:t>
      </w:r>
      <w:r w:rsidR="00234C16" w:rsidRPr="005C7A60">
        <w:rPr>
          <w:rFonts w:ascii="Arial" w:hAnsi="Arial" w:cs="Arial"/>
          <w:sz w:val="28"/>
          <w:szCs w:val="28"/>
          <w:shd w:val="clear" w:color="auto" w:fill="FFFFFF"/>
        </w:rPr>
        <w:t>s</w:t>
      </w:r>
      <w:r w:rsidRPr="005C7A60">
        <w:rPr>
          <w:rFonts w:ascii="Arial" w:hAnsi="Arial" w:cs="Arial"/>
          <w:sz w:val="28"/>
          <w:szCs w:val="28"/>
          <w:shd w:val="clear" w:color="auto" w:fill="FFFFFF"/>
        </w:rPr>
        <w:t xml:space="preserve"> is even more pronounced </w:t>
      </w:r>
      <w:r w:rsidRPr="005C7A60">
        <w:rPr>
          <w:rFonts w:ascii="Arial" w:hAnsi="Arial" w:cs="Arial"/>
          <w:sz w:val="28"/>
          <w:szCs w:val="28"/>
        </w:rPr>
        <w:t>in the state of Assam where transgender persons (whose total number comes to about 20,000) are routinely treated as untouchables. Notwithstanding the same, the State of Assam has done little for the welfare of transgender persons and protection of their fundamental and constitutional rights. Keeping in mind the same, the need for introducing Human Rights Courts is imperative for persons from the transgender community, more so, for those from Assam and the North-East.</w:t>
      </w:r>
    </w:p>
    <w:p w14:paraId="335F20A2" w14:textId="54B5E57D" w:rsidR="001657D0" w:rsidRPr="005C7A60" w:rsidRDefault="001657D0" w:rsidP="00AB0B75">
      <w:pPr>
        <w:pStyle w:val="ListParagraph"/>
        <w:spacing w:after="120" w:line="480" w:lineRule="auto"/>
        <w:ind w:left="709"/>
        <w:jc w:val="both"/>
        <w:rPr>
          <w:rFonts w:ascii="Arial" w:hAnsi="Arial" w:cs="Arial"/>
          <w:b/>
          <w:bCs/>
          <w:sz w:val="28"/>
          <w:szCs w:val="28"/>
          <w:u w:val="single"/>
        </w:rPr>
      </w:pPr>
    </w:p>
    <w:p w14:paraId="0629D077" w14:textId="39F5023D" w:rsidR="001657D0" w:rsidRPr="005C7A60" w:rsidRDefault="001326AA" w:rsidP="009232C8">
      <w:pPr>
        <w:pStyle w:val="ListParagraph"/>
        <w:numPr>
          <w:ilvl w:val="0"/>
          <w:numId w:val="7"/>
        </w:numPr>
        <w:spacing w:after="120" w:line="480" w:lineRule="auto"/>
        <w:ind w:left="709"/>
        <w:jc w:val="both"/>
        <w:rPr>
          <w:rFonts w:ascii="Arial" w:hAnsi="Arial" w:cs="Arial"/>
          <w:sz w:val="28"/>
          <w:szCs w:val="28"/>
        </w:rPr>
      </w:pPr>
      <w:r w:rsidRPr="005C7A60">
        <w:rPr>
          <w:rFonts w:ascii="Arial" w:hAnsi="Arial" w:cs="Arial"/>
          <w:sz w:val="28"/>
          <w:szCs w:val="28"/>
        </w:rPr>
        <w:t xml:space="preserve">That Section 30 of the Act enables </w:t>
      </w:r>
      <w:r w:rsidR="00C741D2" w:rsidRPr="005C7A60">
        <w:rPr>
          <w:rFonts w:ascii="Arial" w:hAnsi="Arial" w:cs="Arial"/>
          <w:sz w:val="28"/>
          <w:szCs w:val="28"/>
        </w:rPr>
        <w:t>S</w:t>
      </w:r>
      <w:r w:rsidRPr="005C7A60">
        <w:rPr>
          <w:rFonts w:ascii="Arial" w:hAnsi="Arial" w:cs="Arial"/>
          <w:sz w:val="28"/>
          <w:szCs w:val="28"/>
        </w:rPr>
        <w:t xml:space="preserve">tates to specify Human Rights courts tasked with the obligation of </w:t>
      </w:r>
      <w:r w:rsidR="00C741D2" w:rsidRPr="005C7A60">
        <w:rPr>
          <w:rFonts w:ascii="Arial" w:hAnsi="Arial" w:cs="Arial"/>
          <w:sz w:val="28"/>
          <w:szCs w:val="28"/>
        </w:rPr>
        <w:t>conducting trials regarding</w:t>
      </w:r>
      <w:r w:rsidRPr="005C7A60">
        <w:rPr>
          <w:rFonts w:ascii="Arial" w:hAnsi="Arial" w:cs="Arial"/>
          <w:sz w:val="28"/>
          <w:szCs w:val="28"/>
        </w:rPr>
        <w:t xml:space="preserve"> </w:t>
      </w:r>
      <w:r w:rsidR="00AB0B75" w:rsidRPr="005C7A60">
        <w:rPr>
          <w:rFonts w:ascii="Arial" w:hAnsi="Arial" w:cs="Arial"/>
          <w:sz w:val="28"/>
          <w:szCs w:val="28"/>
        </w:rPr>
        <w:t>h</w:t>
      </w:r>
      <w:r w:rsidRPr="005C7A60">
        <w:rPr>
          <w:rFonts w:ascii="Arial" w:hAnsi="Arial" w:cs="Arial"/>
          <w:sz w:val="28"/>
          <w:szCs w:val="28"/>
        </w:rPr>
        <w:t xml:space="preserve">uman </w:t>
      </w:r>
      <w:r w:rsidR="00AB0B75" w:rsidRPr="005C7A60">
        <w:rPr>
          <w:rFonts w:ascii="Arial" w:hAnsi="Arial" w:cs="Arial"/>
          <w:sz w:val="28"/>
          <w:szCs w:val="28"/>
        </w:rPr>
        <w:t>r</w:t>
      </w:r>
      <w:r w:rsidRPr="005C7A60">
        <w:rPr>
          <w:rFonts w:ascii="Arial" w:hAnsi="Arial" w:cs="Arial"/>
          <w:sz w:val="28"/>
          <w:szCs w:val="28"/>
        </w:rPr>
        <w:t>ights</w:t>
      </w:r>
      <w:r w:rsidR="00C741D2" w:rsidRPr="005C7A60">
        <w:rPr>
          <w:rFonts w:ascii="Arial" w:hAnsi="Arial" w:cs="Arial"/>
          <w:sz w:val="28"/>
          <w:szCs w:val="28"/>
        </w:rPr>
        <w:t xml:space="preserve"> violations.</w:t>
      </w:r>
      <w:r w:rsidR="009232C8" w:rsidRPr="005C7A60">
        <w:rPr>
          <w:rFonts w:ascii="Arial" w:hAnsi="Arial" w:cs="Arial"/>
          <w:sz w:val="28"/>
          <w:szCs w:val="28"/>
        </w:rPr>
        <w:t xml:space="preserve"> </w:t>
      </w:r>
      <w:r w:rsidR="00C741D2" w:rsidRPr="005C7A60">
        <w:rPr>
          <w:rFonts w:ascii="Arial" w:hAnsi="Arial" w:cs="Arial"/>
          <w:sz w:val="28"/>
          <w:szCs w:val="28"/>
        </w:rPr>
        <w:t xml:space="preserve">Human </w:t>
      </w:r>
      <w:r w:rsidR="009232C8" w:rsidRPr="005C7A60">
        <w:rPr>
          <w:rFonts w:ascii="Arial" w:hAnsi="Arial" w:cs="Arial"/>
          <w:sz w:val="28"/>
          <w:szCs w:val="28"/>
        </w:rPr>
        <w:t>r</w:t>
      </w:r>
      <w:r w:rsidR="00C741D2" w:rsidRPr="005C7A60">
        <w:rPr>
          <w:rFonts w:ascii="Arial" w:hAnsi="Arial" w:cs="Arial"/>
          <w:sz w:val="28"/>
          <w:szCs w:val="28"/>
        </w:rPr>
        <w:t xml:space="preserve">ights </w:t>
      </w:r>
      <w:proofErr w:type="gramStart"/>
      <w:r w:rsidR="00C741D2" w:rsidRPr="005C7A60">
        <w:rPr>
          <w:rFonts w:ascii="Arial" w:hAnsi="Arial" w:cs="Arial"/>
          <w:sz w:val="28"/>
          <w:szCs w:val="28"/>
        </w:rPr>
        <w:t>is</w:t>
      </w:r>
      <w:proofErr w:type="gramEnd"/>
      <w:r w:rsidR="00C741D2" w:rsidRPr="005C7A60">
        <w:rPr>
          <w:rFonts w:ascii="Arial" w:hAnsi="Arial" w:cs="Arial"/>
          <w:sz w:val="28"/>
          <w:szCs w:val="28"/>
        </w:rPr>
        <w:t xml:space="preserve"> defined in Section 2(d) of the Act as – </w:t>
      </w:r>
      <w:r w:rsidR="00B74F20" w:rsidRPr="005C7A60">
        <w:rPr>
          <w:rFonts w:ascii="Arial" w:hAnsi="Arial" w:cs="Arial"/>
          <w:sz w:val="28"/>
          <w:szCs w:val="28"/>
        </w:rPr>
        <w:t>“</w:t>
      </w:r>
      <w:r w:rsidR="00C741D2" w:rsidRPr="005C7A60">
        <w:rPr>
          <w:rFonts w:ascii="Arial" w:hAnsi="Arial" w:cs="Arial"/>
          <w:i/>
          <w:iCs/>
          <w:sz w:val="28"/>
          <w:szCs w:val="28"/>
        </w:rPr>
        <w:t>the rights relating to life, liberty, equality and dignity of the individual guaranteed by the Constitution or embodied in the International Covenants and enforceable by courts in India;</w:t>
      </w:r>
      <w:r w:rsidR="00B74F20" w:rsidRPr="005C7A60">
        <w:rPr>
          <w:rFonts w:ascii="Arial" w:hAnsi="Arial" w:cs="Arial"/>
          <w:i/>
          <w:iCs/>
          <w:sz w:val="28"/>
          <w:szCs w:val="28"/>
        </w:rPr>
        <w:t>”</w:t>
      </w:r>
    </w:p>
    <w:p w14:paraId="159FC14B" w14:textId="77777777" w:rsidR="00AB0B75" w:rsidRPr="005C7A60" w:rsidRDefault="00AB0B75" w:rsidP="00AB0B75">
      <w:pPr>
        <w:pStyle w:val="ListParagraph"/>
        <w:spacing w:after="120" w:line="480" w:lineRule="auto"/>
        <w:ind w:left="709"/>
        <w:jc w:val="both"/>
        <w:rPr>
          <w:rFonts w:ascii="Arial" w:hAnsi="Arial" w:cs="Arial"/>
          <w:sz w:val="28"/>
          <w:szCs w:val="28"/>
        </w:rPr>
      </w:pPr>
    </w:p>
    <w:p w14:paraId="7B5FD639" w14:textId="128FF383" w:rsidR="009232C8" w:rsidRPr="005C7A60" w:rsidRDefault="003D361C" w:rsidP="009232C8">
      <w:pPr>
        <w:pStyle w:val="ListParagraph"/>
        <w:numPr>
          <w:ilvl w:val="0"/>
          <w:numId w:val="7"/>
        </w:numPr>
        <w:spacing w:after="120" w:line="480" w:lineRule="auto"/>
        <w:ind w:left="709"/>
        <w:jc w:val="both"/>
        <w:rPr>
          <w:rFonts w:ascii="Arial" w:hAnsi="Arial" w:cs="Arial"/>
          <w:i/>
          <w:iCs/>
          <w:sz w:val="28"/>
          <w:szCs w:val="28"/>
        </w:rPr>
      </w:pPr>
      <w:r w:rsidRPr="005C7A60">
        <w:rPr>
          <w:rFonts w:ascii="Arial" w:hAnsi="Arial" w:cs="Arial"/>
          <w:sz w:val="28"/>
          <w:szCs w:val="28"/>
        </w:rPr>
        <w:t xml:space="preserve">That </w:t>
      </w:r>
      <w:r w:rsidR="009F7BB7">
        <w:rPr>
          <w:rFonts w:ascii="Arial" w:hAnsi="Arial" w:cs="Arial"/>
          <w:sz w:val="28"/>
          <w:szCs w:val="28"/>
        </w:rPr>
        <w:t>“h</w:t>
      </w:r>
      <w:r w:rsidR="00FF16E6" w:rsidRPr="005C7A60">
        <w:rPr>
          <w:rFonts w:ascii="Arial" w:hAnsi="Arial" w:cs="Arial"/>
          <w:sz w:val="28"/>
          <w:szCs w:val="28"/>
        </w:rPr>
        <w:t>uman dignity</w:t>
      </w:r>
      <w:r w:rsidR="009F7BB7">
        <w:rPr>
          <w:rFonts w:ascii="Arial" w:hAnsi="Arial" w:cs="Arial"/>
          <w:sz w:val="28"/>
          <w:szCs w:val="28"/>
        </w:rPr>
        <w:t>”</w:t>
      </w:r>
      <w:r w:rsidR="00FF16E6" w:rsidRPr="005C7A60">
        <w:rPr>
          <w:rFonts w:ascii="Arial" w:hAnsi="Arial" w:cs="Arial"/>
          <w:sz w:val="28"/>
          <w:szCs w:val="28"/>
        </w:rPr>
        <w:t xml:space="preserve"> in this regard </w:t>
      </w:r>
      <w:r w:rsidR="00387B0F" w:rsidRPr="005C7A60">
        <w:rPr>
          <w:rFonts w:ascii="Arial" w:hAnsi="Arial" w:cs="Arial"/>
          <w:sz w:val="28"/>
          <w:szCs w:val="28"/>
        </w:rPr>
        <w:t xml:space="preserve">has been defined by this Hon’ble Court on numerous instances. In </w:t>
      </w:r>
      <w:r w:rsidR="00387B0F" w:rsidRPr="005C7A60">
        <w:rPr>
          <w:rFonts w:ascii="Arial" w:hAnsi="Arial" w:cs="Arial"/>
          <w:b/>
          <w:bCs/>
          <w:i/>
          <w:iCs/>
          <w:sz w:val="28"/>
          <w:szCs w:val="28"/>
        </w:rPr>
        <w:t xml:space="preserve">Justice K.S. </w:t>
      </w:r>
      <w:proofErr w:type="spellStart"/>
      <w:r w:rsidR="00387B0F" w:rsidRPr="005C7A60">
        <w:rPr>
          <w:rFonts w:ascii="Arial" w:hAnsi="Arial" w:cs="Arial"/>
          <w:b/>
          <w:bCs/>
          <w:i/>
          <w:iCs/>
          <w:sz w:val="28"/>
          <w:szCs w:val="28"/>
        </w:rPr>
        <w:t>Puttaswamy</w:t>
      </w:r>
      <w:proofErr w:type="spellEnd"/>
      <w:r w:rsidR="00387B0F" w:rsidRPr="005C7A60">
        <w:rPr>
          <w:rFonts w:ascii="Arial" w:hAnsi="Arial" w:cs="Arial"/>
          <w:b/>
          <w:bCs/>
          <w:i/>
          <w:iCs/>
          <w:sz w:val="28"/>
          <w:szCs w:val="28"/>
        </w:rPr>
        <w:t xml:space="preserve"> v. Union of India, WP (Civ.) No. 494/2012</w:t>
      </w:r>
      <w:r w:rsidR="00622606" w:rsidRPr="005C7A60">
        <w:rPr>
          <w:rFonts w:ascii="Arial" w:hAnsi="Arial" w:cs="Arial"/>
          <w:b/>
          <w:bCs/>
          <w:i/>
          <w:iCs/>
          <w:sz w:val="28"/>
          <w:szCs w:val="28"/>
        </w:rPr>
        <w:t xml:space="preserve">, </w:t>
      </w:r>
      <w:r w:rsidR="00622606" w:rsidRPr="005C7A60">
        <w:rPr>
          <w:rFonts w:ascii="Arial" w:hAnsi="Arial" w:cs="Arial"/>
          <w:sz w:val="28"/>
          <w:szCs w:val="28"/>
        </w:rPr>
        <w:t>Justice Nariman</w:t>
      </w:r>
      <w:r w:rsidR="00C23178" w:rsidRPr="005C7A60">
        <w:rPr>
          <w:rFonts w:ascii="Arial" w:hAnsi="Arial" w:cs="Arial"/>
          <w:sz w:val="28"/>
          <w:szCs w:val="28"/>
        </w:rPr>
        <w:t>,</w:t>
      </w:r>
      <w:r w:rsidR="00622606" w:rsidRPr="005C7A60">
        <w:rPr>
          <w:rFonts w:ascii="Arial" w:hAnsi="Arial" w:cs="Arial"/>
          <w:sz w:val="28"/>
          <w:szCs w:val="28"/>
        </w:rPr>
        <w:t xml:space="preserve"> upholding the observations in </w:t>
      </w:r>
      <w:r w:rsidR="00622606" w:rsidRPr="005C7A60">
        <w:rPr>
          <w:rFonts w:ascii="Arial" w:hAnsi="Arial" w:cs="Arial"/>
          <w:b/>
          <w:bCs/>
          <w:i/>
          <w:iCs/>
          <w:sz w:val="28"/>
          <w:szCs w:val="28"/>
        </w:rPr>
        <w:lastRenderedPageBreak/>
        <w:t>NALSA</w:t>
      </w:r>
      <w:r w:rsidR="00C23178" w:rsidRPr="005C7A60">
        <w:rPr>
          <w:rFonts w:ascii="Arial" w:hAnsi="Arial" w:cs="Arial"/>
          <w:sz w:val="28"/>
          <w:szCs w:val="28"/>
        </w:rPr>
        <w:t>,</w:t>
      </w:r>
      <w:r w:rsidR="00622606" w:rsidRPr="005C7A60">
        <w:rPr>
          <w:rFonts w:ascii="Arial" w:hAnsi="Arial" w:cs="Arial"/>
          <w:sz w:val="28"/>
          <w:szCs w:val="28"/>
        </w:rPr>
        <w:t xml:space="preserve"> </w:t>
      </w:r>
      <w:r w:rsidR="009232C8" w:rsidRPr="005C7A60">
        <w:rPr>
          <w:rFonts w:ascii="Arial" w:hAnsi="Arial" w:cs="Arial"/>
          <w:sz w:val="28"/>
          <w:szCs w:val="28"/>
        </w:rPr>
        <w:t>stated:</w:t>
      </w:r>
    </w:p>
    <w:p w14:paraId="0D2F0A53" w14:textId="5A4099F9" w:rsidR="00FF16E6" w:rsidRPr="005C7A60" w:rsidRDefault="00622606" w:rsidP="009232C8">
      <w:pPr>
        <w:pStyle w:val="Quote"/>
        <w:rPr>
          <w:rFonts w:ascii="Arial" w:hAnsi="Arial" w:cs="Arial"/>
          <w:color w:val="auto"/>
          <w:sz w:val="28"/>
          <w:szCs w:val="28"/>
        </w:rPr>
      </w:pPr>
      <w:r w:rsidRPr="005C7A60">
        <w:rPr>
          <w:rFonts w:ascii="Arial" w:hAnsi="Arial" w:cs="Arial"/>
          <w:color w:val="auto"/>
          <w:sz w:val="28"/>
          <w:szCs w:val="28"/>
        </w:rPr>
        <w:t>“… the core value of the nation being democratic… would be hollow unless persons in a democracy are able to develop fully in order to make informed choices for themselves which affect their daily lives and their choice of how they are to be governed…” (</w:t>
      </w:r>
      <w:r w:rsidRPr="005C7A60">
        <w:rPr>
          <w:rFonts w:ascii="Arial" w:hAnsi="Arial" w:cs="Arial"/>
          <w:color w:val="auto"/>
          <w:sz w:val="28"/>
          <w:szCs w:val="28"/>
          <w:u w:val="single"/>
        </w:rPr>
        <w:t>para 82</w:t>
      </w:r>
      <w:r w:rsidRPr="005C7A60">
        <w:rPr>
          <w:rFonts w:ascii="Arial" w:hAnsi="Arial" w:cs="Arial"/>
          <w:color w:val="auto"/>
          <w:sz w:val="28"/>
          <w:szCs w:val="28"/>
        </w:rPr>
        <w:t xml:space="preserve">). Per Justice Nariman, the right to personal choice was inextricably linked to </w:t>
      </w:r>
      <w:r w:rsidR="00C23178" w:rsidRPr="005C7A60">
        <w:rPr>
          <w:rFonts w:ascii="Arial" w:hAnsi="Arial" w:cs="Arial"/>
          <w:color w:val="auto"/>
          <w:sz w:val="28"/>
          <w:szCs w:val="28"/>
        </w:rPr>
        <w:t xml:space="preserve">Human </w:t>
      </w:r>
      <w:r w:rsidRPr="005C7A60">
        <w:rPr>
          <w:rFonts w:ascii="Arial" w:hAnsi="Arial" w:cs="Arial"/>
          <w:color w:val="auto"/>
          <w:sz w:val="28"/>
          <w:szCs w:val="28"/>
        </w:rPr>
        <w:t>dignity and autonomy, because “… the dignity of the individual encompasses the right of the individual to develop to the full extent of his potential.</w:t>
      </w:r>
      <w:r w:rsidRPr="005C7A60">
        <w:rPr>
          <w:rFonts w:ascii="Arial" w:eastAsiaTheme="minorHAnsi" w:hAnsi="Arial" w:cs="Arial"/>
          <w:color w:val="auto"/>
          <w:kern w:val="0"/>
          <w:sz w:val="28"/>
          <w:szCs w:val="28"/>
          <w:lang w:eastAsia="en-US"/>
        </w:rPr>
        <w:t xml:space="preserve"> </w:t>
      </w:r>
      <w:r w:rsidRPr="005C7A60">
        <w:rPr>
          <w:rFonts w:ascii="Arial" w:hAnsi="Arial" w:cs="Arial"/>
          <w:color w:val="auto"/>
          <w:sz w:val="28"/>
          <w:szCs w:val="28"/>
        </w:rPr>
        <w:t xml:space="preserve">And this development can only be if an individual has autonomy over fundamental personal choices.” </w:t>
      </w:r>
      <w:r w:rsidRPr="005C7A60">
        <w:rPr>
          <w:rFonts w:ascii="Arial" w:hAnsi="Arial" w:cs="Arial"/>
          <w:i w:val="0"/>
          <w:iCs w:val="0"/>
          <w:color w:val="auto"/>
          <w:sz w:val="28"/>
          <w:szCs w:val="28"/>
        </w:rPr>
        <w:t>(</w:t>
      </w:r>
      <w:r w:rsidRPr="005C7A60">
        <w:rPr>
          <w:rFonts w:ascii="Arial" w:hAnsi="Arial" w:cs="Arial"/>
          <w:i w:val="0"/>
          <w:iCs w:val="0"/>
          <w:color w:val="auto"/>
          <w:sz w:val="28"/>
          <w:szCs w:val="28"/>
          <w:u w:val="single"/>
        </w:rPr>
        <w:t>Para 85</w:t>
      </w:r>
      <w:r w:rsidRPr="005C7A60">
        <w:rPr>
          <w:rFonts w:ascii="Arial" w:hAnsi="Arial" w:cs="Arial"/>
          <w:i w:val="0"/>
          <w:iCs w:val="0"/>
          <w:color w:val="auto"/>
          <w:sz w:val="28"/>
          <w:szCs w:val="28"/>
        </w:rPr>
        <w:t>)</w:t>
      </w:r>
    </w:p>
    <w:p w14:paraId="1031C35B" w14:textId="77777777" w:rsidR="008845B8" w:rsidRPr="005C7A60" w:rsidRDefault="008845B8" w:rsidP="008845B8">
      <w:pPr>
        <w:pStyle w:val="ListParagraph"/>
        <w:spacing w:after="120" w:line="480" w:lineRule="auto"/>
        <w:ind w:left="709"/>
        <w:jc w:val="both"/>
        <w:rPr>
          <w:rFonts w:ascii="Arial" w:hAnsi="Arial" w:cs="Arial"/>
          <w:i/>
          <w:iCs/>
          <w:sz w:val="28"/>
          <w:szCs w:val="28"/>
        </w:rPr>
      </w:pPr>
    </w:p>
    <w:p w14:paraId="37BA2726" w14:textId="77777777" w:rsidR="009232C8" w:rsidRPr="005C7A60" w:rsidRDefault="003D361C" w:rsidP="009232C8">
      <w:pPr>
        <w:pStyle w:val="ListParagraph"/>
        <w:numPr>
          <w:ilvl w:val="0"/>
          <w:numId w:val="7"/>
        </w:numPr>
        <w:spacing w:after="120" w:line="480" w:lineRule="auto"/>
        <w:ind w:left="709"/>
        <w:jc w:val="both"/>
        <w:rPr>
          <w:rFonts w:ascii="Arial" w:hAnsi="Arial" w:cs="Arial"/>
          <w:i/>
          <w:iCs/>
          <w:sz w:val="28"/>
          <w:szCs w:val="28"/>
        </w:rPr>
      </w:pPr>
      <w:r w:rsidRPr="005C7A60">
        <w:rPr>
          <w:rFonts w:ascii="Arial" w:hAnsi="Arial" w:cs="Arial"/>
          <w:sz w:val="28"/>
          <w:szCs w:val="28"/>
        </w:rPr>
        <w:t xml:space="preserve">That the rights of transgender persons </w:t>
      </w:r>
      <w:r w:rsidR="00CE4E6F" w:rsidRPr="005C7A60">
        <w:rPr>
          <w:rFonts w:ascii="Arial" w:hAnsi="Arial" w:cs="Arial"/>
          <w:sz w:val="28"/>
          <w:szCs w:val="28"/>
        </w:rPr>
        <w:t>fall</w:t>
      </w:r>
      <w:r w:rsidRPr="005C7A60">
        <w:rPr>
          <w:rFonts w:ascii="Arial" w:hAnsi="Arial" w:cs="Arial"/>
          <w:sz w:val="28"/>
          <w:szCs w:val="28"/>
        </w:rPr>
        <w:t xml:space="preserve"> squarely within the rights </w:t>
      </w:r>
      <w:r w:rsidR="00CE4E6F" w:rsidRPr="005C7A60">
        <w:rPr>
          <w:rFonts w:ascii="Arial" w:hAnsi="Arial" w:cs="Arial"/>
          <w:sz w:val="28"/>
          <w:szCs w:val="28"/>
        </w:rPr>
        <w:t>guaranteeing Human dignity</w:t>
      </w:r>
      <w:r w:rsidR="00FB25A6" w:rsidRPr="005C7A60">
        <w:rPr>
          <w:rFonts w:ascii="Arial" w:hAnsi="Arial" w:cs="Arial"/>
          <w:sz w:val="28"/>
          <w:szCs w:val="28"/>
        </w:rPr>
        <w:t xml:space="preserve"> as noted by Hon’ble court in </w:t>
      </w:r>
      <w:r w:rsidR="00FB25A6" w:rsidRPr="005C7A60">
        <w:rPr>
          <w:rFonts w:ascii="Arial" w:hAnsi="Arial" w:cs="Arial"/>
          <w:b/>
          <w:bCs/>
          <w:i/>
          <w:iCs/>
          <w:sz w:val="28"/>
          <w:szCs w:val="28"/>
        </w:rPr>
        <w:t>NALSA</w:t>
      </w:r>
      <w:r w:rsidR="00FB25A6" w:rsidRPr="005C7A60">
        <w:rPr>
          <w:rFonts w:ascii="Arial" w:hAnsi="Arial" w:cs="Arial"/>
          <w:sz w:val="28"/>
          <w:szCs w:val="28"/>
        </w:rPr>
        <w:t xml:space="preserve">. In this regard, </w:t>
      </w:r>
      <w:r w:rsidR="000D3CA9" w:rsidRPr="005C7A60">
        <w:rPr>
          <w:rFonts w:ascii="Arial" w:hAnsi="Arial" w:cs="Arial"/>
          <w:sz w:val="28"/>
          <w:szCs w:val="28"/>
        </w:rPr>
        <w:t xml:space="preserve">Justice Radhakrishnan </w:t>
      </w:r>
      <w:r w:rsidR="00BA1923" w:rsidRPr="005C7A60">
        <w:rPr>
          <w:rFonts w:ascii="Arial" w:hAnsi="Arial" w:cs="Arial"/>
          <w:sz w:val="28"/>
          <w:szCs w:val="28"/>
        </w:rPr>
        <w:t>stated</w:t>
      </w:r>
      <w:r w:rsidR="009232C8" w:rsidRPr="005C7A60">
        <w:rPr>
          <w:rFonts w:ascii="Arial" w:hAnsi="Arial" w:cs="Arial"/>
          <w:sz w:val="28"/>
          <w:szCs w:val="28"/>
        </w:rPr>
        <w:t>:</w:t>
      </w:r>
      <w:r w:rsidR="000D3CA9" w:rsidRPr="005C7A60">
        <w:rPr>
          <w:rFonts w:ascii="Arial" w:hAnsi="Arial" w:cs="Arial"/>
          <w:sz w:val="28"/>
          <w:szCs w:val="28"/>
        </w:rPr>
        <w:t xml:space="preserve"> </w:t>
      </w:r>
    </w:p>
    <w:p w14:paraId="4821797B" w14:textId="473E2FBC" w:rsidR="009232C8" w:rsidRPr="005C7A60" w:rsidRDefault="000D3CA9" w:rsidP="009232C8">
      <w:pPr>
        <w:pStyle w:val="Quote"/>
        <w:rPr>
          <w:rFonts w:ascii="Arial" w:hAnsi="Arial" w:cs="Arial"/>
          <w:color w:val="auto"/>
          <w:sz w:val="28"/>
          <w:szCs w:val="28"/>
        </w:rPr>
      </w:pPr>
      <w:r w:rsidRPr="005C7A60">
        <w:rPr>
          <w:rFonts w:ascii="Arial" w:hAnsi="Arial" w:cs="Arial"/>
          <w:color w:val="auto"/>
          <w:sz w:val="28"/>
          <w:szCs w:val="28"/>
        </w:rPr>
        <w:t>“Each person’s self-defined sexual orientation and gender identity is integral to their personality and is one of the most basic aspects of self-determination, dignity and freedom and no one shall be forced to undergo medical procedures, including SRS, sterilization or hormonal therapy, as a requirement for legal recognition of their gender identity</w:t>
      </w:r>
      <w:r w:rsidR="00D00898" w:rsidRPr="005C7A60">
        <w:rPr>
          <w:rFonts w:ascii="Arial" w:hAnsi="Arial" w:cs="Arial"/>
          <w:color w:val="auto"/>
          <w:sz w:val="28"/>
          <w:szCs w:val="28"/>
        </w:rPr>
        <w:t xml:space="preserve">.” </w:t>
      </w:r>
      <w:r w:rsidR="00D00898" w:rsidRPr="005C7A60">
        <w:rPr>
          <w:rFonts w:ascii="Arial" w:hAnsi="Arial" w:cs="Arial"/>
          <w:i w:val="0"/>
          <w:iCs w:val="0"/>
          <w:color w:val="auto"/>
          <w:sz w:val="28"/>
          <w:szCs w:val="28"/>
          <w:u w:val="single"/>
        </w:rPr>
        <w:t>(</w:t>
      </w:r>
      <w:r w:rsidRPr="005C7A60">
        <w:rPr>
          <w:rFonts w:ascii="Arial" w:hAnsi="Arial" w:cs="Arial"/>
          <w:i w:val="0"/>
          <w:iCs w:val="0"/>
          <w:color w:val="auto"/>
          <w:sz w:val="28"/>
          <w:szCs w:val="28"/>
          <w:u w:val="single"/>
        </w:rPr>
        <w:t xml:space="preserve">Para </w:t>
      </w:r>
      <w:r w:rsidR="004E4FCD" w:rsidRPr="005C7A60">
        <w:rPr>
          <w:rFonts w:ascii="Arial" w:hAnsi="Arial" w:cs="Arial"/>
          <w:i w:val="0"/>
          <w:iCs w:val="0"/>
          <w:color w:val="auto"/>
          <w:sz w:val="28"/>
          <w:szCs w:val="28"/>
          <w:u w:val="single"/>
        </w:rPr>
        <w:t>20)</w:t>
      </w:r>
      <w:r w:rsidR="00BA1923" w:rsidRPr="005C7A60">
        <w:rPr>
          <w:rFonts w:ascii="Arial" w:hAnsi="Arial" w:cs="Arial"/>
          <w:i w:val="0"/>
          <w:iCs w:val="0"/>
          <w:color w:val="auto"/>
          <w:sz w:val="28"/>
          <w:szCs w:val="28"/>
          <w:u w:val="single"/>
        </w:rPr>
        <w:t>.</w:t>
      </w:r>
      <w:r w:rsidR="00BA1923" w:rsidRPr="005C7A60">
        <w:rPr>
          <w:rFonts w:ascii="Arial" w:hAnsi="Arial" w:cs="Arial"/>
          <w:color w:val="auto"/>
          <w:sz w:val="28"/>
          <w:szCs w:val="28"/>
        </w:rPr>
        <w:t xml:space="preserve"> </w:t>
      </w:r>
    </w:p>
    <w:p w14:paraId="1B09B371" w14:textId="77777777" w:rsidR="009232C8" w:rsidRPr="005C7A60" w:rsidRDefault="00BA1923" w:rsidP="009232C8">
      <w:pPr>
        <w:pStyle w:val="ListParagraph"/>
        <w:spacing w:after="120" w:line="480" w:lineRule="auto"/>
        <w:ind w:left="709"/>
        <w:jc w:val="both"/>
        <w:rPr>
          <w:rFonts w:ascii="Arial" w:hAnsi="Arial" w:cs="Arial"/>
          <w:sz w:val="28"/>
          <w:szCs w:val="28"/>
        </w:rPr>
      </w:pPr>
      <w:r w:rsidRPr="005C7A60">
        <w:rPr>
          <w:rFonts w:ascii="Arial" w:hAnsi="Arial" w:cs="Arial"/>
          <w:sz w:val="28"/>
          <w:szCs w:val="28"/>
        </w:rPr>
        <w:lastRenderedPageBreak/>
        <w:t xml:space="preserve">Further, noting the </w:t>
      </w:r>
      <w:r w:rsidR="00871605" w:rsidRPr="005C7A60">
        <w:rPr>
          <w:rFonts w:ascii="Arial" w:hAnsi="Arial" w:cs="Arial"/>
          <w:sz w:val="28"/>
          <w:szCs w:val="28"/>
        </w:rPr>
        <w:t>failure on the part of the State to protect the human dignity of the transgender community, the court argued</w:t>
      </w:r>
      <w:r w:rsidR="009232C8" w:rsidRPr="005C7A60">
        <w:rPr>
          <w:rFonts w:ascii="Arial" w:hAnsi="Arial" w:cs="Arial"/>
          <w:sz w:val="28"/>
          <w:szCs w:val="28"/>
        </w:rPr>
        <w:t>:</w:t>
      </w:r>
      <w:r w:rsidR="00871605" w:rsidRPr="005C7A60">
        <w:rPr>
          <w:rFonts w:ascii="Arial" w:hAnsi="Arial" w:cs="Arial"/>
          <w:sz w:val="28"/>
          <w:szCs w:val="28"/>
        </w:rPr>
        <w:t xml:space="preserve"> </w:t>
      </w:r>
    </w:p>
    <w:p w14:paraId="60ABC241" w14:textId="7A9AADC7" w:rsidR="003D361C" w:rsidRPr="005C7A60" w:rsidRDefault="00B435CF" w:rsidP="009232C8">
      <w:pPr>
        <w:pStyle w:val="Quote"/>
        <w:rPr>
          <w:rFonts w:ascii="Arial" w:hAnsi="Arial" w:cs="Arial"/>
          <w:color w:val="auto"/>
          <w:sz w:val="28"/>
          <w:szCs w:val="28"/>
        </w:rPr>
      </w:pPr>
      <w:r w:rsidRPr="005C7A60">
        <w:rPr>
          <w:rFonts w:ascii="Arial" w:hAnsi="Arial" w:cs="Arial"/>
          <w:color w:val="auto"/>
          <w:sz w:val="28"/>
          <w:szCs w:val="28"/>
        </w:rPr>
        <w:t xml:space="preserve">“For them (Transgender Persons), furthering life is far more difficult since such people are neither categorized as men nor women and this deviation is unacceptable to society’s vast majority. Endeavour to live a life with dignity is even worse.” </w:t>
      </w:r>
      <w:r w:rsidRPr="005C7A60">
        <w:rPr>
          <w:rFonts w:ascii="Arial" w:hAnsi="Arial" w:cs="Arial"/>
          <w:i w:val="0"/>
          <w:iCs w:val="0"/>
          <w:color w:val="auto"/>
          <w:sz w:val="28"/>
          <w:szCs w:val="28"/>
        </w:rPr>
        <w:t>(</w:t>
      </w:r>
      <w:r w:rsidRPr="005C7A60">
        <w:rPr>
          <w:rFonts w:ascii="Arial" w:hAnsi="Arial" w:cs="Arial"/>
          <w:i w:val="0"/>
          <w:iCs w:val="0"/>
          <w:color w:val="auto"/>
          <w:sz w:val="28"/>
          <w:szCs w:val="28"/>
          <w:u w:val="single"/>
        </w:rPr>
        <w:t>Para 108</w:t>
      </w:r>
      <w:r w:rsidRPr="005C7A60">
        <w:rPr>
          <w:rFonts w:ascii="Arial" w:hAnsi="Arial" w:cs="Arial"/>
          <w:i w:val="0"/>
          <w:iCs w:val="0"/>
          <w:color w:val="auto"/>
          <w:sz w:val="28"/>
          <w:szCs w:val="28"/>
        </w:rPr>
        <w:t>).</w:t>
      </w:r>
    </w:p>
    <w:p w14:paraId="4DECED87" w14:textId="77777777" w:rsidR="008845B8" w:rsidRPr="005C7A60" w:rsidRDefault="008845B8" w:rsidP="008845B8">
      <w:pPr>
        <w:pStyle w:val="ListParagraph"/>
        <w:spacing w:after="120" w:line="480" w:lineRule="auto"/>
        <w:ind w:left="709"/>
        <w:jc w:val="both"/>
        <w:rPr>
          <w:rFonts w:ascii="Arial" w:hAnsi="Arial" w:cs="Arial"/>
          <w:i/>
          <w:iCs/>
          <w:sz w:val="28"/>
          <w:szCs w:val="28"/>
        </w:rPr>
      </w:pPr>
    </w:p>
    <w:p w14:paraId="4B74B186" w14:textId="515379D1" w:rsidR="000542EF" w:rsidRPr="005C7A60" w:rsidRDefault="00947D7B" w:rsidP="000001A0">
      <w:pPr>
        <w:pStyle w:val="ListParagraph"/>
        <w:numPr>
          <w:ilvl w:val="0"/>
          <w:numId w:val="7"/>
        </w:numPr>
        <w:spacing w:after="120" w:line="480" w:lineRule="auto"/>
        <w:ind w:left="709"/>
        <w:jc w:val="both"/>
        <w:rPr>
          <w:rFonts w:ascii="Arial" w:hAnsi="Arial" w:cs="Arial"/>
          <w:i/>
          <w:iCs/>
          <w:sz w:val="28"/>
          <w:szCs w:val="28"/>
        </w:rPr>
      </w:pPr>
      <w:r w:rsidRPr="005C7A60">
        <w:rPr>
          <w:rFonts w:ascii="Arial" w:hAnsi="Arial" w:cs="Arial"/>
          <w:sz w:val="28"/>
          <w:szCs w:val="28"/>
        </w:rPr>
        <w:t xml:space="preserve">That notwithstanding the </w:t>
      </w:r>
      <w:r w:rsidR="00B74F20" w:rsidRPr="005C7A60">
        <w:rPr>
          <w:rFonts w:ascii="Arial" w:hAnsi="Arial" w:cs="Arial"/>
          <w:sz w:val="28"/>
          <w:szCs w:val="28"/>
        </w:rPr>
        <w:t xml:space="preserve">recognition </w:t>
      </w:r>
      <w:r w:rsidR="009177DB" w:rsidRPr="005C7A60">
        <w:rPr>
          <w:rFonts w:ascii="Arial" w:hAnsi="Arial" w:cs="Arial"/>
          <w:sz w:val="28"/>
          <w:szCs w:val="28"/>
        </w:rPr>
        <w:t xml:space="preserve">of the </w:t>
      </w:r>
      <w:r w:rsidR="008845B8" w:rsidRPr="005C7A60">
        <w:rPr>
          <w:rFonts w:ascii="Arial" w:hAnsi="Arial" w:cs="Arial"/>
          <w:sz w:val="28"/>
          <w:szCs w:val="28"/>
        </w:rPr>
        <w:t xml:space="preserve">rights </w:t>
      </w:r>
      <w:r w:rsidR="00A00F17" w:rsidRPr="005C7A60">
        <w:rPr>
          <w:rFonts w:ascii="Arial" w:hAnsi="Arial" w:cs="Arial"/>
          <w:sz w:val="28"/>
          <w:szCs w:val="28"/>
        </w:rPr>
        <w:t xml:space="preserve">to life and dignity of </w:t>
      </w:r>
      <w:r w:rsidR="009177DB" w:rsidRPr="005C7A60">
        <w:rPr>
          <w:rFonts w:ascii="Arial" w:hAnsi="Arial" w:cs="Arial"/>
          <w:sz w:val="28"/>
          <w:szCs w:val="28"/>
        </w:rPr>
        <w:t>the transgender community</w:t>
      </w:r>
      <w:r w:rsidR="00A00F17" w:rsidRPr="005C7A60">
        <w:rPr>
          <w:rFonts w:ascii="Arial" w:hAnsi="Arial" w:cs="Arial"/>
          <w:sz w:val="28"/>
          <w:szCs w:val="28"/>
        </w:rPr>
        <w:t xml:space="preserve">, </w:t>
      </w:r>
      <w:r w:rsidR="00BC7B14" w:rsidRPr="005C7A60">
        <w:rPr>
          <w:rFonts w:ascii="Arial" w:hAnsi="Arial" w:cs="Arial"/>
          <w:sz w:val="28"/>
          <w:szCs w:val="28"/>
        </w:rPr>
        <w:t>violations continue till this dat</w:t>
      </w:r>
      <w:r w:rsidR="00F42D74" w:rsidRPr="005C7A60">
        <w:rPr>
          <w:rFonts w:ascii="Arial" w:hAnsi="Arial" w:cs="Arial"/>
          <w:sz w:val="28"/>
          <w:szCs w:val="28"/>
        </w:rPr>
        <w:t xml:space="preserve">e. In a </w:t>
      </w:r>
      <w:r w:rsidR="003D722C" w:rsidRPr="005C7A60">
        <w:rPr>
          <w:rFonts w:ascii="Arial" w:hAnsi="Arial" w:cs="Arial"/>
          <w:sz w:val="28"/>
          <w:szCs w:val="28"/>
        </w:rPr>
        <w:t>Report</w:t>
      </w:r>
      <w:r w:rsidR="00AF7AF6" w:rsidRPr="005C7A60">
        <w:rPr>
          <w:rFonts w:ascii="Arial" w:hAnsi="Arial" w:cs="Arial"/>
          <w:sz w:val="28"/>
          <w:szCs w:val="28"/>
        </w:rPr>
        <w:t xml:space="preserve"> titled</w:t>
      </w:r>
      <w:r w:rsidR="00C97139">
        <w:rPr>
          <w:rFonts w:ascii="Arial" w:hAnsi="Arial" w:cs="Arial"/>
          <w:sz w:val="28"/>
          <w:szCs w:val="28"/>
        </w:rPr>
        <w:t xml:space="preserve"> – ‘</w:t>
      </w:r>
      <w:r w:rsidR="00C97139" w:rsidRPr="00C97139">
        <w:rPr>
          <w:rFonts w:ascii="Arial" w:hAnsi="Arial" w:cs="Arial"/>
          <w:sz w:val="28"/>
          <w:szCs w:val="28"/>
        </w:rPr>
        <w:t>Study on Human Rights of Transgender as a third Gender</w:t>
      </w:r>
      <w:r w:rsidR="00C97139">
        <w:rPr>
          <w:rFonts w:ascii="Arial" w:hAnsi="Arial" w:cs="Arial"/>
          <w:sz w:val="28"/>
          <w:szCs w:val="28"/>
        </w:rPr>
        <w:t>’</w:t>
      </w:r>
      <w:r w:rsidR="00C97139" w:rsidRPr="00C97139">
        <w:rPr>
          <w:rFonts w:ascii="Arial" w:hAnsi="Arial" w:cs="Arial"/>
          <w:sz w:val="28"/>
          <w:szCs w:val="28"/>
        </w:rPr>
        <w:t>,</w:t>
      </w:r>
      <w:r w:rsidR="00AF7AF6" w:rsidRPr="005C7A60">
        <w:rPr>
          <w:rFonts w:ascii="Arial" w:hAnsi="Arial" w:cs="Arial"/>
          <w:sz w:val="28"/>
          <w:szCs w:val="28"/>
        </w:rPr>
        <w:t xml:space="preserve"> prepared by the </w:t>
      </w:r>
      <w:r w:rsidR="0067691F">
        <w:rPr>
          <w:rFonts w:ascii="Arial" w:hAnsi="Arial" w:cs="Arial"/>
          <w:sz w:val="28"/>
          <w:szCs w:val="28"/>
        </w:rPr>
        <w:t>Kerala Development Society (</w:t>
      </w:r>
      <w:r w:rsidR="00AF7AF6" w:rsidRPr="005C7A60">
        <w:rPr>
          <w:rFonts w:ascii="Arial" w:hAnsi="Arial" w:cs="Arial"/>
          <w:sz w:val="28"/>
          <w:szCs w:val="28"/>
        </w:rPr>
        <w:t>KDS</w:t>
      </w:r>
      <w:r w:rsidR="0067691F">
        <w:rPr>
          <w:rFonts w:ascii="Arial" w:hAnsi="Arial" w:cs="Arial"/>
          <w:sz w:val="28"/>
          <w:szCs w:val="28"/>
        </w:rPr>
        <w:t>)</w:t>
      </w:r>
      <w:r w:rsidR="00AF7AF6" w:rsidRPr="005C7A60">
        <w:rPr>
          <w:rFonts w:ascii="Arial" w:hAnsi="Arial" w:cs="Arial"/>
          <w:sz w:val="28"/>
          <w:szCs w:val="28"/>
        </w:rPr>
        <w:t xml:space="preserve"> for the </w:t>
      </w:r>
      <w:r w:rsidR="00F42D74" w:rsidRPr="005C7A60">
        <w:rPr>
          <w:rFonts w:ascii="Arial" w:hAnsi="Arial" w:cs="Arial"/>
          <w:sz w:val="28"/>
          <w:szCs w:val="28"/>
        </w:rPr>
        <w:t>National Human Rights Commission (NHRC)</w:t>
      </w:r>
      <w:r w:rsidR="00487FA6" w:rsidRPr="005C7A60">
        <w:rPr>
          <w:rFonts w:ascii="Arial" w:hAnsi="Arial" w:cs="Arial"/>
          <w:sz w:val="28"/>
          <w:szCs w:val="28"/>
        </w:rPr>
        <w:t xml:space="preserve"> </w:t>
      </w:r>
      <w:r w:rsidR="00AF7AF6" w:rsidRPr="005C7A60">
        <w:rPr>
          <w:rFonts w:ascii="Arial" w:hAnsi="Arial" w:cs="Arial"/>
          <w:sz w:val="28"/>
          <w:szCs w:val="28"/>
        </w:rPr>
        <w:t>and</w:t>
      </w:r>
      <w:r w:rsidR="00F42D74" w:rsidRPr="005C7A60">
        <w:rPr>
          <w:rFonts w:ascii="Arial" w:hAnsi="Arial" w:cs="Arial"/>
          <w:sz w:val="28"/>
          <w:szCs w:val="28"/>
        </w:rPr>
        <w:t xml:space="preserve"> published in 2017, </w:t>
      </w:r>
      <w:r w:rsidR="00AF7AF6" w:rsidRPr="005C7A60">
        <w:rPr>
          <w:rFonts w:ascii="Arial" w:hAnsi="Arial" w:cs="Arial"/>
          <w:sz w:val="28"/>
          <w:szCs w:val="28"/>
        </w:rPr>
        <w:t xml:space="preserve">it is found that </w:t>
      </w:r>
      <w:r w:rsidR="00454794" w:rsidRPr="005C7A60">
        <w:rPr>
          <w:rFonts w:ascii="Arial" w:hAnsi="Arial" w:cs="Arial"/>
          <w:sz w:val="28"/>
          <w:szCs w:val="28"/>
        </w:rPr>
        <w:t xml:space="preserve">persons from the Transgender community face </w:t>
      </w:r>
      <w:r w:rsidR="00FF126F" w:rsidRPr="005C7A60">
        <w:rPr>
          <w:rFonts w:ascii="Arial" w:hAnsi="Arial" w:cs="Arial"/>
          <w:sz w:val="28"/>
          <w:szCs w:val="28"/>
        </w:rPr>
        <w:t>discrimination on multiple grounds which include</w:t>
      </w:r>
      <w:r w:rsidR="009D1A0A" w:rsidRPr="005C7A60">
        <w:rPr>
          <w:rFonts w:ascii="Arial" w:hAnsi="Arial" w:cs="Arial"/>
          <w:sz w:val="28"/>
          <w:szCs w:val="28"/>
        </w:rPr>
        <w:t xml:space="preserve"> </w:t>
      </w:r>
      <w:r w:rsidR="00550313" w:rsidRPr="005C7A60">
        <w:rPr>
          <w:rFonts w:ascii="Arial" w:hAnsi="Arial" w:cs="Arial"/>
          <w:sz w:val="28"/>
          <w:szCs w:val="28"/>
        </w:rPr>
        <w:t>access to housing</w:t>
      </w:r>
      <w:r w:rsidR="00D90099" w:rsidRPr="005C7A60">
        <w:rPr>
          <w:rFonts w:ascii="Arial" w:hAnsi="Arial" w:cs="Arial"/>
          <w:sz w:val="28"/>
          <w:szCs w:val="28"/>
        </w:rPr>
        <w:t xml:space="preserve">, </w:t>
      </w:r>
      <w:r w:rsidR="00550313" w:rsidRPr="005C7A60">
        <w:rPr>
          <w:rFonts w:ascii="Arial" w:hAnsi="Arial" w:cs="Arial"/>
          <w:sz w:val="28"/>
          <w:szCs w:val="28"/>
        </w:rPr>
        <w:t>employment</w:t>
      </w:r>
      <w:r w:rsidR="00D90099" w:rsidRPr="005C7A60">
        <w:rPr>
          <w:rFonts w:ascii="Arial" w:hAnsi="Arial" w:cs="Arial"/>
          <w:sz w:val="28"/>
          <w:szCs w:val="28"/>
        </w:rPr>
        <w:t xml:space="preserve"> and healthcare</w:t>
      </w:r>
      <w:r w:rsidR="00550313" w:rsidRPr="005C7A60">
        <w:rPr>
          <w:rFonts w:ascii="Arial" w:hAnsi="Arial" w:cs="Arial"/>
          <w:sz w:val="28"/>
          <w:szCs w:val="28"/>
        </w:rPr>
        <w:t xml:space="preserve">, the right to marry, </w:t>
      </w:r>
      <w:r w:rsidR="00672E20" w:rsidRPr="005C7A60">
        <w:rPr>
          <w:rFonts w:ascii="Arial" w:hAnsi="Arial" w:cs="Arial"/>
          <w:sz w:val="28"/>
          <w:szCs w:val="28"/>
        </w:rPr>
        <w:t>right to education</w:t>
      </w:r>
      <w:r w:rsidR="00621355" w:rsidRPr="005C7A60">
        <w:rPr>
          <w:rFonts w:ascii="Arial" w:hAnsi="Arial" w:cs="Arial"/>
          <w:sz w:val="28"/>
          <w:szCs w:val="28"/>
        </w:rPr>
        <w:t xml:space="preserve">, </w:t>
      </w:r>
      <w:r w:rsidR="00D90099" w:rsidRPr="005C7A60">
        <w:rPr>
          <w:rFonts w:ascii="Arial" w:hAnsi="Arial" w:cs="Arial"/>
          <w:sz w:val="28"/>
          <w:szCs w:val="28"/>
        </w:rPr>
        <w:t>right to political participation, a</w:t>
      </w:r>
      <w:r w:rsidR="00672E20" w:rsidRPr="005C7A60">
        <w:rPr>
          <w:rFonts w:ascii="Arial" w:hAnsi="Arial" w:cs="Arial"/>
          <w:sz w:val="28"/>
          <w:szCs w:val="28"/>
        </w:rPr>
        <w:t xml:space="preserve">nd general social discrimination. </w:t>
      </w:r>
      <w:r w:rsidR="00621355" w:rsidRPr="005C7A60">
        <w:rPr>
          <w:rFonts w:ascii="Arial" w:hAnsi="Arial" w:cs="Arial"/>
          <w:sz w:val="28"/>
          <w:szCs w:val="28"/>
        </w:rPr>
        <w:t xml:space="preserve">The report further states that these issues in their current form remain unaddressed. </w:t>
      </w:r>
      <w:r w:rsidR="006E3FA2" w:rsidRPr="005C7A60">
        <w:rPr>
          <w:rFonts w:ascii="Arial" w:hAnsi="Arial" w:cs="Arial"/>
          <w:sz w:val="28"/>
          <w:szCs w:val="28"/>
        </w:rPr>
        <w:t>N</w:t>
      </w:r>
      <w:r w:rsidR="00441015" w:rsidRPr="005C7A60">
        <w:rPr>
          <w:rFonts w:ascii="Arial" w:hAnsi="Arial" w:cs="Arial"/>
          <w:sz w:val="28"/>
          <w:szCs w:val="28"/>
        </w:rPr>
        <w:t xml:space="preserve">otwithstanding this Hon’ble courts decision in </w:t>
      </w:r>
      <w:r w:rsidR="00441015" w:rsidRPr="005C7A60">
        <w:rPr>
          <w:rFonts w:ascii="Arial" w:hAnsi="Arial" w:cs="Arial"/>
          <w:b/>
          <w:bCs/>
          <w:i/>
          <w:iCs/>
          <w:sz w:val="28"/>
          <w:szCs w:val="28"/>
        </w:rPr>
        <w:t xml:space="preserve">NALSA, </w:t>
      </w:r>
      <w:r w:rsidR="00441015" w:rsidRPr="005C7A60">
        <w:rPr>
          <w:rFonts w:ascii="Arial" w:hAnsi="Arial" w:cs="Arial"/>
          <w:sz w:val="28"/>
          <w:szCs w:val="28"/>
        </w:rPr>
        <w:t xml:space="preserve">the discrimination faced by </w:t>
      </w:r>
      <w:r w:rsidR="006E3FA2" w:rsidRPr="005C7A60">
        <w:rPr>
          <w:rFonts w:ascii="Arial" w:hAnsi="Arial" w:cs="Arial"/>
          <w:sz w:val="28"/>
          <w:szCs w:val="28"/>
        </w:rPr>
        <w:t>t</w:t>
      </w:r>
      <w:r w:rsidR="00441015" w:rsidRPr="005C7A60">
        <w:rPr>
          <w:rFonts w:ascii="Arial" w:hAnsi="Arial" w:cs="Arial"/>
          <w:sz w:val="28"/>
          <w:szCs w:val="28"/>
        </w:rPr>
        <w:t>ransgender persons remains rampant</w:t>
      </w:r>
      <w:r w:rsidR="006E3FA2" w:rsidRPr="005C7A60">
        <w:rPr>
          <w:rFonts w:ascii="Arial" w:hAnsi="Arial" w:cs="Arial"/>
          <w:sz w:val="28"/>
          <w:szCs w:val="28"/>
        </w:rPr>
        <w:t xml:space="preserve"> and proper redressal mechanism is </w:t>
      </w:r>
      <w:r w:rsidR="00DD1B67" w:rsidRPr="005C7A60">
        <w:rPr>
          <w:rFonts w:ascii="Arial" w:hAnsi="Arial" w:cs="Arial"/>
          <w:sz w:val="28"/>
          <w:szCs w:val="28"/>
        </w:rPr>
        <w:t>needed</w:t>
      </w:r>
      <w:r w:rsidR="00441015" w:rsidRPr="005C7A60">
        <w:rPr>
          <w:rFonts w:ascii="Arial" w:hAnsi="Arial" w:cs="Arial"/>
          <w:sz w:val="28"/>
          <w:szCs w:val="28"/>
        </w:rPr>
        <w:t xml:space="preserve">. </w:t>
      </w:r>
    </w:p>
    <w:p w14:paraId="62548090" w14:textId="3C4CA82D" w:rsidR="00BC7B14" w:rsidRPr="005C7A60" w:rsidRDefault="000001A0" w:rsidP="000542EF">
      <w:pPr>
        <w:pStyle w:val="ListParagraph"/>
        <w:spacing w:after="120" w:line="480" w:lineRule="auto"/>
        <w:ind w:left="709"/>
        <w:jc w:val="both"/>
        <w:rPr>
          <w:rFonts w:ascii="Arial" w:hAnsi="Arial" w:cs="Arial"/>
          <w:b/>
          <w:bCs/>
          <w:sz w:val="28"/>
          <w:szCs w:val="28"/>
        </w:rPr>
      </w:pPr>
      <w:r w:rsidRPr="005C7A60">
        <w:rPr>
          <w:rFonts w:ascii="Arial" w:hAnsi="Arial" w:cs="Arial"/>
          <w:sz w:val="28"/>
          <w:szCs w:val="28"/>
        </w:rPr>
        <w:t>(</w:t>
      </w:r>
      <w:r w:rsidR="00B20EEB" w:rsidRPr="005C7A60">
        <w:rPr>
          <w:rFonts w:ascii="Arial" w:hAnsi="Arial" w:cs="Arial"/>
          <w:sz w:val="28"/>
          <w:szCs w:val="28"/>
        </w:rPr>
        <w:t xml:space="preserve">The </w:t>
      </w:r>
      <w:r w:rsidR="000F2319" w:rsidRPr="005C7A60">
        <w:rPr>
          <w:rFonts w:ascii="Arial" w:hAnsi="Arial" w:cs="Arial"/>
          <w:sz w:val="28"/>
          <w:szCs w:val="28"/>
        </w:rPr>
        <w:t xml:space="preserve">report titled ‘Study on Human Rights of Transgender </w:t>
      </w:r>
      <w:r w:rsidR="000F2319" w:rsidRPr="005C7A60">
        <w:rPr>
          <w:rFonts w:ascii="Arial" w:hAnsi="Arial" w:cs="Arial"/>
          <w:sz w:val="28"/>
          <w:szCs w:val="28"/>
        </w:rPr>
        <w:lastRenderedPageBreak/>
        <w:t xml:space="preserve">as a third Gender’ </w:t>
      </w:r>
      <w:r w:rsidR="00654B28" w:rsidRPr="005C7A60">
        <w:rPr>
          <w:rFonts w:ascii="Arial" w:hAnsi="Arial" w:cs="Arial"/>
          <w:sz w:val="28"/>
          <w:szCs w:val="28"/>
        </w:rPr>
        <w:t xml:space="preserve">prepared by the </w:t>
      </w:r>
      <w:r w:rsidR="004B0D4F">
        <w:rPr>
          <w:rFonts w:ascii="Arial" w:hAnsi="Arial" w:cs="Arial"/>
          <w:sz w:val="28"/>
          <w:szCs w:val="28"/>
        </w:rPr>
        <w:t>KDS for the NHRC</w:t>
      </w:r>
      <w:r w:rsidR="00654B28" w:rsidRPr="005C7A60">
        <w:rPr>
          <w:rFonts w:ascii="Arial" w:hAnsi="Arial" w:cs="Arial"/>
          <w:sz w:val="28"/>
          <w:szCs w:val="28"/>
        </w:rPr>
        <w:t xml:space="preserve"> is annexed herewith as </w:t>
      </w:r>
      <w:r w:rsidR="00654B28" w:rsidRPr="005C7A60">
        <w:rPr>
          <w:rFonts w:ascii="Arial" w:hAnsi="Arial" w:cs="Arial"/>
          <w:b/>
          <w:bCs/>
          <w:sz w:val="28"/>
          <w:szCs w:val="28"/>
        </w:rPr>
        <w:t>Annexure A/</w:t>
      </w:r>
      <w:r w:rsidR="00044873">
        <w:rPr>
          <w:rFonts w:ascii="Arial" w:hAnsi="Arial" w:cs="Arial"/>
          <w:b/>
          <w:bCs/>
          <w:sz w:val="28"/>
          <w:szCs w:val="28"/>
        </w:rPr>
        <w:t>10</w:t>
      </w:r>
      <w:r w:rsidRPr="005C7A60">
        <w:rPr>
          <w:rFonts w:ascii="Arial" w:hAnsi="Arial" w:cs="Arial"/>
          <w:sz w:val="28"/>
          <w:szCs w:val="28"/>
        </w:rPr>
        <w:t>)</w:t>
      </w:r>
      <w:r w:rsidR="0058479D" w:rsidRPr="005C7A60">
        <w:rPr>
          <w:rFonts w:ascii="Arial" w:hAnsi="Arial" w:cs="Arial"/>
          <w:b/>
          <w:bCs/>
          <w:sz w:val="28"/>
          <w:szCs w:val="28"/>
        </w:rPr>
        <w:t xml:space="preserve"> </w:t>
      </w:r>
    </w:p>
    <w:p w14:paraId="1E678971" w14:textId="77777777" w:rsidR="000542EF" w:rsidRPr="005C7A60" w:rsidRDefault="000542EF" w:rsidP="000542EF">
      <w:pPr>
        <w:spacing w:after="120" w:line="480" w:lineRule="auto"/>
        <w:jc w:val="both"/>
        <w:rPr>
          <w:rFonts w:ascii="Arial" w:hAnsi="Arial" w:cs="Arial"/>
          <w:i/>
          <w:iCs/>
          <w:sz w:val="28"/>
          <w:szCs w:val="28"/>
        </w:rPr>
      </w:pPr>
    </w:p>
    <w:p w14:paraId="7B6825FC" w14:textId="49336659" w:rsidR="000542EF" w:rsidRPr="005C7A60" w:rsidRDefault="00BC7B14" w:rsidP="000001A0">
      <w:pPr>
        <w:pStyle w:val="ListParagraph"/>
        <w:numPr>
          <w:ilvl w:val="0"/>
          <w:numId w:val="7"/>
        </w:numPr>
        <w:spacing w:after="120" w:line="480" w:lineRule="auto"/>
        <w:ind w:left="709"/>
        <w:jc w:val="both"/>
        <w:rPr>
          <w:rFonts w:ascii="Arial" w:hAnsi="Arial" w:cs="Arial"/>
          <w:i/>
          <w:iCs/>
          <w:sz w:val="28"/>
          <w:szCs w:val="28"/>
        </w:rPr>
      </w:pPr>
      <w:r w:rsidRPr="005C7A60">
        <w:rPr>
          <w:rFonts w:ascii="Arial" w:hAnsi="Arial" w:cs="Arial"/>
          <w:sz w:val="28"/>
          <w:szCs w:val="28"/>
        </w:rPr>
        <w:t xml:space="preserve">That the </w:t>
      </w:r>
      <w:r w:rsidR="0008424D" w:rsidRPr="005C7A60">
        <w:rPr>
          <w:rFonts w:ascii="Arial" w:hAnsi="Arial" w:cs="Arial"/>
          <w:sz w:val="28"/>
          <w:szCs w:val="28"/>
        </w:rPr>
        <w:t xml:space="preserve">continued </w:t>
      </w:r>
      <w:r w:rsidR="009E1AB6" w:rsidRPr="005C7A60">
        <w:rPr>
          <w:rFonts w:ascii="Arial" w:hAnsi="Arial" w:cs="Arial"/>
          <w:sz w:val="28"/>
          <w:szCs w:val="28"/>
        </w:rPr>
        <w:t xml:space="preserve">violation of human rights </w:t>
      </w:r>
      <w:r w:rsidR="00D81FEF" w:rsidRPr="005C7A60">
        <w:rPr>
          <w:rFonts w:ascii="Arial" w:hAnsi="Arial" w:cs="Arial"/>
          <w:sz w:val="28"/>
          <w:szCs w:val="28"/>
        </w:rPr>
        <w:t xml:space="preserve">for persons from the transgender community </w:t>
      </w:r>
      <w:r w:rsidR="009E1AB6" w:rsidRPr="005C7A60">
        <w:rPr>
          <w:rFonts w:ascii="Arial" w:hAnsi="Arial" w:cs="Arial"/>
          <w:sz w:val="28"/>
          <w:szCs w:val="28"/>
        </w:rPr>
        <w:t xml:space="preserve">can be </w:t>
      </w:r>
      <w:r w:rsidR="00D81FEF" w:rsidRPr="005C7A60">
        <w:rPr>
          <w:rFonts w:ascii="Arial" w:hAnsi="Arial" w:cs="Arial"/>
          <w:sz w:val="28"/>
          <w:szCs w:val="28"/>
        </w:rPr>
        <w:t xml:space="preserve">largely attributed to the non-existence of institutions designed specifically for guaranteeing their rights. This </w:t>
      </w:r>
      <w:r w:rsidR="007A1234" w:rsidRPr="005C7A60">
        <w:rPr>
          <w:rFonts w:ascii="Arial" w:hAnsi="Arial" w:cs="Arial"/>
          <w:sz w:val="28"/>
          <w:szCs w:val="28"/>
        </w:rPr>
        <w:t xml:space="preserve">issue is doubly problematic for </w:t>
      </w:r>
      <w:r w:rsidR="00862E61" w:rsidRPr="005C7A60">
        <w:rPr>
          <w:rFonts w:ascii="Arial" w:hAnsi="Arial" w:cs="Arial"/>
          <w:sz w:val="28"/>
          <w:szCs w:val="28"/>
        </w:rPr>
        <w:t xml:space="preserve">low-income </w:t>
      </w:r>
      <w:r w:rsidR="00844A7F" w:rsidRPr="005C7A60">
        <w:rPr>
          <w:rFonts w:ascii="Arial" w:hAnsi="Arial" w:cs="Arial"/>
          <w:sz w:val="28"/>
          <w:szCs w:val="28"/>
        </w:rPr>
        <w:t>transgender</w:t>
      </w:r>
      <w:r w:rsidR="00862E61" w:rsidRPr="005C7A60">
        <w:rPr>
          <w:rFonts w:ascii="Arial" w:hAnsi="Arial" w:cs="Arial"/>
          <w:sz w:val="28"/>
          <w:szCs w:val="28"/>
        </w:rPr>
        <w:t xml:space="preserve"> persons </w:t>
      </w:r>
      <w:r w:rsidR="00FE307E" w:rsidRPr="005C7A60">
        <w:rPr>
          <w:rFonts w:ascii="Arial" w:hAnsi="Arial" w:cs="Arial"/>
          <w:sz w:val="28"/>
          <w:szCs w:val="28"/>
        </w:rPr>
        <w:t xml:space="preserve">or those from SC/ST communities </w:t>
      </w:r>
      <w:r w:rsidR="00F341A7" w:rsidRPr="005C7A60">
        <w:rPr>
          <w:rFonts w:ascii="Arial" w:hAnsi="Arial" w:cs="Arial"/>
          <w:sz w:val="28"/>
          <w:szCs w:val="28"/>
        </w:rPr>
        <w:t xml:space="preserve">or those with disabilities </w:t>
      </w:r>
      <w:r w:rsidR="00862E61" w:rsidRPr="005C7A60">
        <w:rPr>
          <w:rFonts w:ascii="Arial" w:hAnsi="Arial" w:cs="Arial"/>
          <w:sz w:val="28"/>
          <w:szCs w:val="28"/>
        </w:rPr>
        <w:t xml:space="preserve">whose access to justice is further limited on account of </w:t>
      </w:r>
      <w:r w:rsidR="00FE307E" w:rsidRPr="005C7A60">
        <w:rPr>
          <w:rFonts w:ascii="Arial" w:hAnsi="Arial" w:cs="Arial"/>
          <w:sz w:val="28"/>
          <w:szCs w:val="28"/>
        </w:rPr>
        <w:t>the additional discrimination they face due to caste</w:t>
      </w:r>
      <w:r w:rsidR="00F341A7" w:rsidRPr="005C7A60">
        <w:rPr>
          <w:rFonts w:ascii="Arial" w:hAnsi="Arial" w:cs="Arial"/>
          <w:sz w:val="28"/>
          <w:szCs w:val="28"/>
        </w:rPr>
        <w:t xml:space="preserve">, disability and poverty. </w:t>
      </w:r>
      <w:r w:rsidR="00EE0CFA" w:rsidRPr="005C7A60">
        <w:rPr>
          <w:rFonts w:ascii="Arial" w:hAnsi="Arial" w:cs="Arial"/>
          <w:sz w:val="28"/>
          <w:szCs w:val="28"/>
        </w:rPr>
        <w:t xml:space="preserve">It is in light of the same that the </w:t>
      </w:r>
      <w:r w:rsidR="00DB428D" w:rsidRPr="005C7A60">
        <w:rPr>
          <w:rFonts w:ascii="Arial" w:hAnsi="Arial" w:cs="Arial"/>
          <w:sz w:val="28"/>
          <w:szCs w:val="28"/>
        </w:rPr>
        <w:t>specification</w:t>
      </w:r>
      <w:r w:rsidR="00EE0CFA" w:rsidRPr="005C7A60">
        <w:rPr>
          <w:rFonts w:ascii="Arial" w:hAnsi="Arial" w:cs="Arial"/>
          <w:sz w:val="28"/>
          <w:szCs w:val="28"/>
        </w:rPr>
        <w:t xml:space="preserve"> of Human Rights </w:t>
      </w:r>
      <w:r w:rsidR="00F341A7" w:rsidRPr="005C7A60">
        <w:rPr>
          <w:rFonts w:ascii="Arial" w:hAnsi="Arial" w:cs="Arial"/>
          <w:sz w:val="28"/>
          <w:szCs w:val="28"/>
        </w:rPr>
        <w:t>C</w:t>
      </w:r>
      <w:r w:rsidR="00EE0CFA" w:rsidRPr="005C7A60">
        <w:rPr>
          <w:rFonts w:ascii="Arial" w:hAnsi="Arial" w:cs="Arial"/>
          <w:sz w:val="28"/>
          <w:szCs w:val="28"/>
        </w:rPr>
        <w:t>ourts in every district is essential</w:t>
      </w:r>
      <w:r w:rsidR="00107897" w:rsidRPr="005C7A60">
        <w:rPr>
          <w:rFonts w:ascii="Arial" w:hAnsi="Arial" w:cs="Arial"/>
          <w:sz w:val="28"/>
          <w:szCs w:val="28"/>
        </w:rPr>
        <w:t xml:space="preserve"> for the enforcement of rights</w:t>
      </w:r>
      <w:r w:rsidR="00DB428D" w:rsidRPr="005C7A60">
        <w:rPr>
          <w:rFonts w:ascii="Arial" w:hAnsi="Arial" w:cs="Arial"/>
          <w:sz w:val="28"/>
          <w:szCs w:val="28"/>
        </w:rPr>
        <w:t>.</w:t>
      </w:r>
    </w:p>
    <w:p w14:paraId="3D80F766" w14:textId="7E61723A" w:rsidR="00EE0CFA" w:rsidRPr="005C7A60" w:rsidRDefault="00107897" w:rsidP="000542EF">
      <w:pPr>
        <w:pStyle w:val="ListParagraph"/>
        <w:spacing w:after="120" w:line="480" w:lineRule="auto"/>
        <w:ind w:left="709"/>
        <w:jc w:val="both"/>
        <w:rPr>
          <w:rFonts w:ascii="Arial" w:hAnsi="Arial" w:cs="Arial"/>
          <w:i/>
          <w:iCs/>
          <w:sz w:val="28"/>
          <w:szCs w:val="28"/>
        </w:rPr>
      </w:pPr>
      <w:r w:rsidRPr="005C7A60">
        <w:rPr>
          <w:rFonts w:ascii="Arial" w:hAnsi="Arial" w:cs="Arial"/>
          <w:sz w:val="28"/>
          <w:szCs w:val="28"/>
        </w:rPr>
        <w:t xml:space="preserve"> </w:t>
      </w:r>
    </w:p>
    <w:p w14:paraId="5A204BA1" w14:textId="5DD87EB7" w:rsidR="000001A0" w:rsidRPr="005C7A60" w:rsidRDefault="00EE0CFA" w:rsidP="000001A0">
      <w:pPr>
        <w:pStyle w:val="ListParagraph"/>
        <w:numPr>
          <w:ilvl w:val="0"/>
          <w:numId w:val="7"/>
        </w:numPr>
        <w:spacing w:after="120" w:line="480" w:lineRule="auto"/>
        <w:ind w:left="709"/>
        <w:jc w:val="both"/>
        <w:rPr>
          <w:rFonts w:ascii="Arial" w:hAnsi="Arial" w:cs="Arial"/>
          <w:i/>
          <w:iCs/>
          <w:sz w:val="28"/>
          <w:szCs w:val="28"/>
        </w:rPr>
      </w:pPr>
      <w:r w:rsidRPr="005C7A60">
        <w:rPr>
          <w:rFonts w:ascii="Arial" w:hAnsi="Arial" w:cs="Arial"/>
          <w:sz w:val="28"/>
          <w:szCs w:val="28"/>
        </w:rPr>
        <w:t>That</w:t>
      </w:r>
      <w:r w:rsidR="00740DE5" w:rsidRPr="005C7A60">
        <w:rPr>
          <w:rFonts w:ascii="Arial" w:hAnsi="Arial" w:cs="Arial"/>
          <w:sz w:val="28"/>
          <w:szCs w:val="28"/>
        </w:rPr>
        <w:t>,</w:t>
      </w:r>
      <w:r w:rsidRPr="005C7A60">
        <w:rPr>
          <w:rFonts w:ascii="Arial" w:hAnsi="Arial" w:cs="Arial"/>
          <w:sz w:val="28"/>
          <w:szCs w:val="28"/>
        </w:rPr>
        <w:t xml:space="preserve"> </w:t>
      </w:r>
      <w:r w:rsidR="002A2673" w:rsidRPr="005C7A60">
        <w:rPr>
          <w:rFonts w:ascii="Arial" w:hAnsi="Arial" w:cs="Arial"/>
          <w:sz w:val="28"/>
          <w:szCs w:val="28"/>
        </w:rPr>
        <w:t xml:space="preserve">recognising this need, this Hon’ble </w:t>
      </w:r>
      <w:r w:rsidR="00F341A7" w:rsidRPr="005C7A60">
        <w:rPr>
          <w:rFonts w:ascii="Arial" w:hAnsi="Arial" w:cs="Arial"/>
          <w:sz w:val="28"/>
          <w:szCs w:val="28"/>
        </w:rPr>
        <w:t>C</w:t>
      </w:r>
      <w:r w:rsidR="002A2673" w:rsidRPr="005C7A60">
        <w:rPr>
          <w:rFonts w:ascii="Arial" w:hAnsi="Arial" w:cs="Arial"/>
          <w:sz w:val="28"/>
          <w:szCs w:val="28"/>
        </w:rPr>
        <w:t xml:space="preserve">ourt in </w:t>
      </w:r>
      <w:proofErr w:type="spellStart"/>
      <w:r w:rsidR="009F10F8" w:rsidRPr="005C7A60">
        <w:rPr>
          <w:rFonts w:ascii="Arial" w:hAnsi="Arial" w:cs="Arial"/>
          <w:b/>
          <w:bCs/>
          <w:i/>
          <w:iCs/>
          <w:sz w:val="28"/>
          <w:szCs w:val="28"/>
        </w:rPr>
        <w:t>Dilip</w:t>
      </w:r>
      <w:proofErr w:type="spellEnd"/>
      <w:r w:rsidR="009F10F8" w:rsidRPr="005C7A60">
        <w:rPr>
          <w:rFonts w:ascii="Arial" w:hAnsi="Arial" w:cs="Arial"/>
          <w:b/>
          <w:bCs/>
          <w:i/>
          <w:iCs/>
          <w:sz w:val="28"/>
          <w:szCs w:val="28"/>
        </w:rPr>
        <w:t xml:space="preserve"> K. </w:t>
      </w:r>
      <w:proofErr w:type="spellStart"/>
      <w:r w:rsidR="009F10F8" w:rsidRPr="005C7A60">
        <w:rPr>
          <w:rFonts w:ascii="Arial" w:hAnsi="Arial" w:cs="Arial"/>
          <w:b/>
          <w:bCs/>
          <w:i/>
          <w:iCs/>
          <w:sz w:val="28"/>
          <w:szCs w:val="28"/>
        </w:rPr>
        <w:t>Basu</w:t>
      </w:r>
      <w:proofErr w:type="spellEnd"/>
      <w:r w:rsidR="009F10F8" w:rsidRPr="005C7A60">
        <w:rPr>
          <w:rFonts w:ascii="Arial" w:hAnsi="Arial" w:cs="Arial"/>
          <w:b/>
          <w:bCs/>
          <w:i/>
          <w:iCs/>
          <w:sz w:val="28"/>
          <w:szCs w:val="28"/>
        </w:rPr>
        <w:t xml:space="preserve"> </w:t>
      </w:r>
      <w:r w:rsidR="009F10F8" w:rsidRPr="005C7A60">
        <w:rPr>
          <w:rFonts w:ascii="Arial" w:hAnsi="Arial" w:cs="Arial"/>
          <w:b/>
          <w:bCs/>
          <w:sz w:val="28"/>
          <w:szCs w:val="28"/>
        </w:rPr>
        <w:t xml:space="preserve">v. </w:t>
      </w:r>
      <w:r w:rsidR="009F10F8" w:rsidRPr="005C7A60">
        <w:rPr>
          <w:rFonts w:ascii="Arial" w:hAnsi="Arial" w:cs="Arial"/>
          <w:b/>
          <w:bCs/>
          <w:i/>
          <w:iCs/>
          <w:sz w:val="28"/>
          <w:szCs w:val="28"/>
        </w:rPr>
        <w:t>State of West Bengal</w:t>
      </w:r>
      <w:r w:rsidR="007B1F94" w:rsidRPr="005C7A60">
        <w:rPr>
          <w:rFonts w:ascii="Arial" w:hAnsi="Arial" w:cs="Arial"/>
          <w:b/>
          <w:bCs/>
          <w:i/>
          <w:iCs/>
          <w:sz w:val="28"/>
          <w:szCs w:val="28"/>
        </w:rPr>
        <w:t xml:space="preserve"> </w:t>
      </w:r>
      <w:proofErr w:type="spellStart"/>
      <w:r w:rsidR="007B1F94" w:rsidRPr="005C7A60">
        <w:rPr>
          <w:rFonts w:ascii="Arial" w:hAnsi="Arial" w:cs="Arial"/>
          <w:b/>
          <w:bCs/>
          <w:i/>
          <w:iCs/>
          <w:sz w:val="28"/>
          <w:szCs w:val="28"/>
        </w:rPr>
        <w:t>Crl</w:t>
      </w:r>
      <w:proofErr w:type="spellEnd"/>
      <w:r w:rsidR="0042257F" w:rsidRPr="005C7A60">
        <w:rPr>
          <w:rFonts w:ascii="Arial" w:hAnsi="Arial" w:cs="Arial"/>
          <w:b/>
          <w:bCs/>
          <w:i/>
          <w:iCs/>
          <w:sz w:val="28"/>
          <w:szCs w:val="28"/>
        </w:rPr>
        <w:t>. MP N</w:t>
      </w:r>
      <w:r w:rsidR="00046320" w:rsidRPr="005C7A60">
        <w:rPr>
          <w:rFonts w:ascii="Arial" w:hAnsi="Arial" w:cs="Arial"/>
          <w:b/>
          <w:bCs/>
          <w:i/>
          <w:iCs/>
          <w:sz w:val="28"/>
          <w:szCs w:val="28"/>
        </w:rPr>
        <w:t>o</w:t>
      </w:r>
      <w:r w:rsidR="0042257F" w:rsidRPr="005C7A60">
        <w:rPr>
          <w:rFonts w:ascii="Arial" w:hAnsi="Arial" w:cs="Arial"/>
          <w:b/>
          <w:bCs/>
          <w:i/>
          <w:iCs/>
          <w:sz w:val="28"/>
          <w:szCs w:val="28"/>
        </w:rPr>
        <w:t>. 16086 of 1997</w:t>
      </w:r>
      <w:r w:rsidR="0042257F" w:rsidRPr="005C7A60">
        <w:rPr>
          <w:rFonts w:ascii="Arial" w:hAnsi="Arial" w:cs="Arial"/>
          <w:b/>
          <w:bCs/>
          <w:sz w:val="28"/>
          <w:szCs w:val="28"/>
        </w:rPr>
        <w:t xml:space="preserve"> </w:t>
      </w:r>
      <w:r w:rsidR="000001A0" w:rsidRPr="005C7A60">
        <w:rPr>
          <w:rFonts w:ascii="Arial" w:hAnsi="Arial" w:cs="Arial"/>
          <w:sz w:val="28"/>
          <w:szCs w:val="28"/>
        </w:rPr>
        <w:t xml:space="preserve">stated: </w:t>
      </w:r>
    </w:p>
    <w:p w14:paraId="00CD8763" w14:textId="1E847244" w:rsidR="000542EF" w:rsidRPr="005C7A60" w:rsidRDefault="00BE0815" w:rsidP="000001A0">
      <w:pPr>
        <w:pStyle w:val="Quote"/>
        <w:rPr>
          <w:rFonts w:ascii="Arial" w:hAnsi="Arial" w:cs="Arial"/>
          <w:color w:val="auto"/>
          <w:sz w:val="28"/>
          <w:szCs w:val="28"/>
        </w:rPr>
      </w:pPr>
      <w:r w:rsidRPr="005C7A60">
        <w:rPr>
          <w:rFonts w:ascii="Arial" w:hAnsi="Arial" w:cs="Arial"/>
          <w:color w:val="auto"/>
          <w:sz w:val="28"/>
          <w:szCs w:val="28"/>
        </w:rPr>
        <w:t>“The least which the State Governments can and ought to do is to take up the matter with the Chief Justices of the High Courts of their respective States and examine the feasibility of specifying Human Rights Courts in each district within the contemplation of Section 30 of the Act.”</w:t>
      </w:r>
      <w:r w:rsidR="00CD3299" w:rsidRPr="005C7A60">
        <w:rPr>
          <w:rFonts w:ascii="Arial" w:hAnsi="Arial" w:cs="Arial"/>
          <w:color w:val="auto"/>
          <w:sz w:val="28"/>
          <w:szCs w:val="28"/>
        </w:rPr>
        <w:t xml:space="preserve"> </w:t>
      </w:r>
      <w:r w:rsidR="00CD3299" w:rsidRPr="005C7A60">
        <w:rPr>
          <w:rFonts w:ascii="Arial" w:hAnsi="Arial" w:cs="Arial"/>
          <w:i w:val="0"/>
          <w:iCs w:val="0"/>
          <w:color w:val="auto"/>
          <w:sz w:val="28"/>
          <w:szCs w:val="28"/>
          <w:u w:val="single"/>
        </w:rPr>
        <w:t>(Para 30)</w:t>
      </w:r>
    </w:p>
    <w:p w14:paraId="6B3B9E2A" w14:textId="78A3DD05" w:rsidR="000001A0" w:rsidRPr="005C7A60" w:rsidRDefault="00477BBA" w:rsidP="00477BBA">
      <w:pPr>
        <w:pStyle w:val="ListParagraph"/>
        <w:spacing w:after="120" w:line="480" w:lineRule="auto"/>
        <w:ind w:left="709"/>
        <w:jc w:val="both"/>
        <w:rPr>
          <w:rFonts w:ascii="Arial" w:hAnsi="Arial" w:cs="Arial"/>
          <w:i/>
          <w:iCs/>
          <w:sz w:val="28"/>
          <w:szCs w:val="28"/>
        </w:rPr>
      </w:pPr>
      <w:r w:rsidRPr="005C7A60">
        <w:rPr>
          <w:rFonts w:ascii="Arial" w:hAnsi="Arial" w:cs="Arial"/>
          <w:sz w:val="28"/>
          <w:szCs w:val="28"/>
        </w:rPr>
        <w:t>T</w:t>
      </w:r>
      <w:r w:rsidR="00661A80" w:rsidRPr="005C7A60">
        <w:rPr>
          <w:rFonts w:ascii="Arial" w:hAnsi="Arial" w:cs="Arial"/>
          <w:sz w:val="28"/>
          <w:szCs w:val="28"/>
        </w:rPr>
        <w:t xml:space="preserve">he </w:t>
      </w:r>
      <w:r w:rsidR="00F341A7" w:rsidRPr="005C7A60">
        <w:rPr>
          <w:rFonts w:ascii="Arial" w:hAnsi="Arial" w:cs="Arial"/>
          <w:sz w:val="28"/>
          <w:szCs w:val="28"/>
        </w:rPr>
        <w:t>C</w:t>
      </w:r>
      <w:r w:rsidR="00661A80" w:rsidRPr="005C7A60">
        <w:rPr>
          <w:rFonts w:ascii="Arial" w:hAnsi="Arial" w:cs="Arial"/>
          <w:sz w:val="28"/>
          <w:szCs w:val="28"/>
        </w:rPr>
        <w:t xml:space="preserve">ourt </w:t>
      </w:r>
      <w:r w:rsidR="0062364D" w:rsidRPr="005C7A60">
        <w:rPr>
          <w:rFonts w:ascii="Arial" w:hAnsi="Arial" w:cs="Arial"/>
          <w:sz w:val="28"/>
          <w:szCs w:val="28"/>
        </w:rPr>
        <w:t xml:space="preserve">in the aforementioned case </w:t>
      </w:r>
      <w:r w:rsidR="00CD3299" w:rsidRPr="005C7A60">
        <w:rPr>
          <w:rFonts w:ascii="Arial" w:hAnsi="Arial" w:cs="Arial"/>
          <w:sz w:val="28"/>
          <w:szCs w:val="28"/>
        </w:rPr>
        <w:t xml:space="preserve">while clarifying the </w:t>
      </w:r>
      <w:r w:rsidR="0072179E" w:rsidRPr="005C7A60">
        <w:rPr>
          <w:rFonts w:ascii="Arial" w:hAnsi="Arial" w:cs="Arial"/>
          <w:sz w:val="28"/>
          <w:szCs w:val="28"/>
        </w:rPr>
        <w:lastRenderedPageBreak/>
        <w:t>interpretation of the word ‘may’ in Section 21 of the Act</w:t>
      </w:r>
      <w:r w:rsidR="00700249" w:rsidRPr="005C7A60">
        <w:rPr>
          <w:rFonts w:ascii="Arial" w:hAnsi="Arial" w:cs="Arial"/>
          <w:sz w:val="28"/>
          <w:szCs w:val="28"/>
        </w:rPr>
        <w:t xml:space="preserve"> –</w:t>
      </w:r>
      <w:r w:rsidR="00DE4CB4" w:rsidRPr="005C7A60">
        <w:rPr>
          <w:rFonts w:ascii="Arial" w:hAnsi="Arial" w:cs="Arial"/>
          <w:sz w:val="28"/>
          <w:szCs w:val="28"/>
        </w:rPr>
        <w:t xml:space="preserve"> </w:t>
      </w:r>
      <w:r w:rsidR="00700249" w:rsidRPr="005C7A60">
        <w:rPr>
          <w:rFonts w:ascii="Arial" w:hAnsi="Arial" w:cs="Arial"/>
          <w:sz w:val="28"/>
          <w:szCs w:val="28"/>
        </w:rPr>
        <w:t>which directs State</w:t>
      </w:r>
      <w:r w:rsidR="002F53BF" w:rsidRPr="005C7A60">
        <w:rPr>
          <w:rFonts w:ascii="Arial" w:hAnsi="Arial" w:cs="Arial"/>
          <w:sz w:val="28"/>
          <w:szCs w:val="28"/>
        </w:rPr>
        <w:t xml:space="preserve"> Governments to establish State Human Rights Commissions –</w:t>
      </w:r>
      <w:r w:rsidR="000001A0" w:rsidRPr="005C7A60">
        <w:rPr>
          <w:rFonts w:ascii="Arial" w:hAnsi="Arial" w:cs="Arial"/>
          <w:sz w:val="28"/>
          <w:szCs w:val="28"/>
        </w:rPr>
        <w:t xml:space="preserve"> </w:t>
      </w:r>
      <w:r w:rsidR="002F53BF" w:rsidRPr="005C7A60">
        <w:rPr>
          <w:rFonts w:ascii="Arial" w:hAnsi="Arial" w:cs="Arial"/>
          <w:sz w:val="28"/>
          <w:szCs w:val="28"/>
        </w:rPr>
        <w:t xml:space="preserve">held that the </w:t>
      </w:r>
      <w:r w:rsidR="00C2124D" w:rsidRPr="005C7A60">
        <w:rPr>
          <w:rFonts w:ascii="Arial" w:hAnsi="Arial" w:cs="Arial"/>
          <w:sz w:val="28"/>
          <w:szCs w:val="28"/>
        </w:rPr>
        <w:t xml:space="preserve">even though </w:t>
      </w:r>
      <w:r w:rsidR="00735F28" w:rsidRPr="005C7A60">
        <w:rPr>
          <w:rFonts w:ascii="Arial" w:hAnsi="Arial" w:cs="Arial"/>
          <w:sz w:val="28"/>
          <w:szCs w:val="28"/>
        </w:rPr>
        <w:t xml:space="preserve">Section 21 explicitly uses the term ‘may’ instead of ‘shall’, </w:t>
      </w:r>
      <w:r w:rsidR="003453E6" w:rsidRPr="005C7A60">
        <w:rPr>
          <w:rFonts w:ascii="Arial" w:hAnsi="Arial" w:cs="Arial"/>
          <w:sz w:val="28"/>
          <w:szCs w:val="28"/>
        </w:rPr>
        <w:t xml:space="preserve">the Section shall be deemed to create an mandatory obligation upon the state government to </w:t>
      </w:r>
      <w:r w:rsidR="00E22131" w:rsidRPr="005C7A60">
        <w:rPr>
          <w:rFonts w:ascii="Arial" w:hAnsi="Arial" w:cs="Arial"/>
          <w:sz w:val="28"/>
          <w:szCs w:val="28"/>
        </w:rPr>
        <w:t xml:space="preserve">establish State Human Rights Commissions. In this regard, </w:t>
      </w:r>
      <w:r w:rsidR="009F6899" w:rsidRPr="005C7A60">
        <w:rPr>
          <w:rFonts w:ascii="Arial" w:hAnsi="Arial" w:cs="Arial"/>
          <w:sz w:val="28"/>
          <w:szCs w:val="28"/>
        </w:rPr>
        <w:t xml:space="preserve">Justice T.S. Thakur </w:t>
      </w:r>
      <w:r w:rsidR="0068229E" w:rsidRPr="005C7A60">
        <w:rPr>
          <w:rFonts w:ascii="Arial" w:hAnsi="Arial" w:cs="Arial"/>
          <w:sz w:val="28"/>
          <w:szCs w:val="28"/>
        </w:rPr>
        <w:t xml:space="preserve">relied on the judgement of this Hon’ble Court </w:t>
      </w:r>
      <w:r w:rsidR="005509F5" w:rsidRPr="005C7A60">
        <w:rPr>
          <w:rFonts w:ascii="Arial" w:hAnsi="Arial" w:cs="Arial"/>
          <w:sz w:val="28"/>
          <w:szCs w:val="28"/>
        </w:rPr>
        <w:t>i</w:t>
      </w:r>
      <w:r w:rsidR="0068229E" w:rsidRPr="005C7A60">
        <w:rPr>
          <w:rFonts w:ascii="Arial" w:hAnsi="Arial" w:cs="Arial"/>
          <w:sz w:val="28"/>
          <w:szCs w:val="28"/>
        </w:rPr>
        <w:t xml:space="preserve">n </w:t>
      </w:r>
      <w:proofErr w:type="spellStart"/>
      <w:r w:rsidR="00C52B76" w:rsidRPr="005C7A60">
        <w:rPr>
          <w:rFonts w:ascii="Arial" w:hAnsi="Arial" w:cs="Arial"/>
          <w:b/>
          <w:bCs/>
          <w:i/>
          <w:iCs/>
          <w:sz w:val="28"/>
          <w:szCs w:val="28"/>
        </w:rPr>
        <w:t>Bachahan</w:t>
      </w:r>
      <w:proofErr w:type="spellEnd"/>
      <w:r w:rsidR="00C52B76" w:rsidRPr="005C7A60">
        <w:rPr>
          <w:rFonts w:ascii="Arial" w:hAnsi="Arial" w:cs="Arial"/>
          <w:b/>
          <w:bCs/>
          <w:i/>
          <w:iCs/>
          <w:sz w:val="28"/>
          <w:szCs w:val="28"/>
        </w:rPr>
        <w:t xml:space="preserve"> Devi </w:t>
      </w:r>
      <w:r w:rsidR="00C52B76" w:rsidRPr="005C7A60">
        <w:rPr>
          <w:rFonts w:ascii="Arial" w:hAnsi="Arial" w:cs="Arial"/>
          <w:b/>
          <w:bCs/>
          <w:sz w:val="28"/>
          <w:szCs w:val="28"/>
        </w:rPr>
        <w:t xml:space="preserve">v. </w:t>
      </w:r>
      <w:r w:rsidR="00C52B76" w:rsidRPr="005C7A60">
        <w:rPr>
          <w:rFonts w:ascii="Arial" w:hAnsi="Arial" w:cs="Arial"/>
          <w:b/>
          <w:bCs/>
          <w:i/>
          <w:iCs/>
          <w:sz w:val="28"/>
          <w:szCs w:val="28"/>
        </w:rPr>
        <w:t>Negar Nigam, Gorakhpur</w:t>
      </w:r>
      <w:r w:rsidR="00633D42" w:rsidRPr="005C7A60">
        <w:rPr>
          <w:rFonts w:ascii="Arial" w:hAnsi="Arial" w:cs="Arial"/>
          <w:b/>
          <w:bCs/>
          <w:i/>
          <w:iCs/>
          <w:sz w:val="28"/>
          <w:szCs w:val="28"/>
        </w:rPr>
        <w:t xml:space="preserve"> 18 (2008) 12 SCC 372</w:t>
      </w:r>
      <w:r w:rsidR="00E22131" w:rsidRPr="005C7A60">
        <w:rPr>
          <w:rFonts w:ascii="Arial" w:hAnsi="Arial" w:cs="Arial"/>
          <w:sz w:val="28"/>
          <w:szCs w:val="28"/>
        </w:rPr>
        <w:t xml:space="preserve"> </w:t>
      </w:r>
      <w:r w:rsidR="00633D42" w:rsidRPr="005C7A60">
        <w:rPr>
          <w:rFonts w:ascii="Arial" w:hAnsi="Arial" w:cs="Arial"/>
          <w:sz w:val="28"/>
          <w:szCs w:val="28"/>
        </w:rPr>
        <w:t>wherein the court held</w:t>
      </w:r>
      <w:r w:rsidR="000001A0" w:rsidRPr="005C7A60">
        <w:rPr>
          <w:rFonts w:ascii="Arial" w:hAnsi="Arial" w:cs="Arial"/>
          <w:sz w:val="28"/>
          <w:szCs w:val="28"/>
        </w:rPr>
        <w:t xml:space="preserve">: </w:t>
      </w:r>
    </w:p>
    <w:p w14:paraId="2BB7840D" w14:textId="3A51B28D" w:rsidR="000001A0" w:rsidRPr="005C7A60" w:rsidRDefault="00AC079A" w:rsidP="000001A0">
      <w:pPr>
        <w:pStyle w:val="Quote"/>
        <w:rPr>
          <w:rFonts w:ascii="Arial" w:hAnsi="Arial" w:cs="Arial"/>
          <w:color w:val="auto"/>
          <w:sz w:val="28"/>
          <w:szCs w:val="28"/>
        </w:rPr>
      </w:pPr>
      <w:r w:rsidRPr="005C7A60">
        <w:rPr>
          <w:rFonts w:ascii="Arial" w:hAnsi="Arial" w:cs="Arial"/>
          <w:color w:val="auto"/>
          <w:sz w:val="28"/>
          <w:szCs w:val="28"/>
        </w:rPr>
        <w:t xml:space="preserve">“The ultimate rule in constructing auxiliary </w:t>
      </w:r>
      <w:r w:rsidR="00196A1D" w:rsidRPr="005C7A60">
        <w:rPr>
          <w:rFonts w:ascii="Arial" w:hAnsi="Arial" w:cs="Arial"/>
          <w:color w:val="auto"/>
          <w:sz w:val="28"/>
          <w:szCs w:val="28"/>
        </w:rPr>
        <w:t xml:space="preserve">verbs like ‘may’ and ‘shall’ is to discover the legislative intent; and the use of the words ‘may’ and ‘shall’ is not decisive of its discretion </w:t>
      </w:r>
      <w:r w:rsidR="007C0B77" w:rsidRPr="005C7A60">
        <w:rPr>
          <w:rFonts w:ascii="Arial" w:hAnsi="Arial" w:cs="Arial"/>
          <w:color w:val="auto"/>
          <w:sz w:val="28"/>
          <w:szCs w:val="28"/>
        </w:rPr>
        <w:t>or mandates”</w:t>
      </w:r>
      <w:r w:rsidR="00FF4392" w:rsidRPr="005C7A60">
        <w:rPr>
          <w:rFonts w:ascii="Arial" w:hAnsi="Arial" w:cs="Arial"/>
          <w:color w:val="auto"/>
          <w:sz w:val="28"/>
          <w:szCs w:val="28"/>
        </w:rPr>
        <w:t xml:space="preserve">. </w:t>
      </w:r>
      <w:r w:rsidR="007C0B77" w:rsidRPr="005C7A60">
        <w:rPr>
          <w:rFonts w:ascii="Arial" w:hAnsi="Arial" w:cs="Arial"/>
          <w:i w:val="0"/>
          <w:iCs w:val="0"/>
          <w:color w:val="auto"/>
          <w:sz w:val="28"/>
          <w:szCs w:val="28"/>
          <w:u w:val="single"/>
        </w:rPr>
        <w:t>(P</w:t>
      </w:r>
      <w:r w:rsidR="000C51B5" w:rsidRPr="005C7A60">
        <w:rPr>
          <w:rFonts w:ascii="Arial" w:hAnsi="Arial" w:cs="Arial"/>
          <w:i w:val="0"/>
          <w:iCs w:val="0"/>
          <w:color w:val="auto"/>
          <w:sz w:val="28"/>
          <w:szCs w:val="28"/>
          <w:u w:val="single"/>
        </w:rPr>
        <w:t>ara</w:t>
      </w:r>
      <w:r w:rsidR="00C918D1" w:rsidRPr="005C7A60">
        <w:rPr>
          <w:rFonts w:ascii="Arial" w:hAnsi="Arial" w:cs="Arial"/>
          <w:i w:val="0"/>
          <w:iCs w:val="0"/>
          <w:color w:val="auto"/>
          <w:sz w:val="28"/>
          <w:szCs w:val="28"/>
          <w:u w:val="single"/>
        </w:rPr>
        <w:t xml:space="preserve"> </w:t>
      </w:r>
      <w:r w:rsidR="00B64712" w:rsidRPr="005C7A60">
        <w:rPr>
          <w:rFonts w:ascii="Arial" w:hAnsi="Arial" w:cs="Arial"/>
          <w:i w:val="0"/>
          <w:iCs w:val="0"/>
          <w:color w:val="auto"/>
          <w:sz w:val="28"/>
          <w:szCs w:val="28"/>
          <w:u w:val="single"/>
        </w:rPr>
        <w:t>21</w:t>
      </w:r>
      <w:r w:rsidR="00C918D1" w:rsidRPr="005C7A60">
        <w:rPr>
          <w:rFonts w:ascii="Arial" w:hAnsi="Arial" w:cs="Arial"/>
          <w:i w:val="0"/>
          <w:iCs w:val="0"/>
          <w:color w:val="auto"/>
          <w:sz w:val="28"/>
          <w:szCs w:val="28"/>
          <w:u w:val="single"/>
        </w:rPr>
        <w:t>)</w:t>
      </w:r>
      <w:r w:rsidR="006565F9" w:rsidRPr="005C7A60">
        <w:rPr>
          <w:rFonts w:ascii="Arial" w:hAnsi="Arial" w:cs="Arial"/>
          <w:color w:val="auto"/>
          <w:sz w:val="28"/>
          <w:szCs w:val="28"/>
        </w:rPr>
        <w:t xml:space="preserve"> </w:t>
      </w:r>
    </w:p>
    <w:p w14:paraId="316C8F34" w14:textId="50BF5FD5" w:rsidR="00B37E9C" w:rsidRPr="005C7A60" w:rsidRDefault="006565F9" w:rsidP="000001A0">
      <w:pPr>
        <w:pStyle w:val="ListParagraph"/>
        <w:spacing w:after="120" w:line="480" w:lineRule="auto"/>
        <w:ind w:left="709"/>
        <w:jc w:val="both"/>
        <w:rPr>
          <w:rFonts w:ascii="Arial" w:hAnsi="Arial" w:cs="Arial"/>
          <w:sz w:val="28"/>
          <w:szCs w:val="28"/>
        </w:rPr>
      </w:pPr>
      <w:r w:rsidRPr="005C7A60">
        <w:rPr>
          <w:rFonts w:ascii="Arial" w:hAnsi="Arial" w:cs="Arial"/>
          <w:sz w:val="28"/>
          <w:szCs w:val="28"/>
        </w:rPr>
        <w:t>Thereafter, n</w:t>
      </w:r>
      <w:r w:rsidR="00ED6B4C" w:rsidRPr="005C7A60">
        <w:rPr>
          <w:rFonts w:ascii="Arial" w:hAnsi="Arial" w:cs="Arial"/>
          <w:sz w:val="28"/>
          <w:szCs w:val="28"/>
        </w:rPr>
        <w:t>oting the inten</w:t>
      </w:r>
      <w:r w:rsidR="00F341A7" w:rsidRPr="005C7A60">
        <w:rPr>
          <w:rFonts w:ascii="Arial" w:hAnsi="Arial" w:cs="Arial"/>
          <w:sz w:val="28"/>
          <w:szCs w:val="28"/>
        </w:rPr>
        <w:t>t</w:t>
      </w:r>
      <w:r w:rsidR="00ED6B4C" w:rsidRPr="005C7A60">
        <w:rPr>
          <w:rFonts w:ascii="Arial" w:hAnsi="Arial" w:cs="Arial"/>
          <w:sz w:val="28"/>
          <w:szCs w:val="28"/>
        </w:rPr>
        <w:t xml:space="preserve">ion behind the </w:t>
      </w:r>
      <w:r w:rsidR="00F22962" w:rsidRPr="005C7A60">
        <w:rPr>
          <w:rFonts w:ascii="Arial" w:hAnsi="Arial" w:cs="Arial"/>
          <w:sz w:val="28"/>
          <w:szCs w:val="28"/>
        </w:rPr>
        <w:t xml:space="preserve">establishment of the State Human Rights Commissions as being the </w:t>
      </w:r>
      <w:r w:rsidR="00B37E9C" w:rsidRPr="005C7A60">
        <w:rPr>
          <w:rFonts w:ascii="Arial" w:hAnsi="Arial" w:cs="Arial"/>
          <w:i/>
          <w:iCs/>
          <w:sz w:val="28"/>
          <w:szCs w:val="28"/>
        </w:rPr>
        <w:t>–</w:t>
      </w:r>
      <w:r w:rsidR="00477BBA" w:rsidRPr="005C7A60">
        <w:rPr>
          <w:rFonts w:ascii="Arial" w:hAnsi="Arial" w:cs="Arial"/>
          <w:i/>
          <w:iCs/>
          <w:sz w:val="28"/>
          <w:szCs w:val="28"/>
        </w:rPr>
        <w:t xml:space="preserve"> </w:t>
      </w:r>
      <w:r w:rsidR="00B37E9C" w:rsidRPr="005C7A60">
        <w:rPr>
          <w:rFonts w:ascii="Arial" w:hAnsi="Arial" w:cs="Arial"/>
          <w:sz w:val="28"/>
          <w:szCs w:val="28"/>
        </w:rPr>
        <w:t>‘</w:t>
      </w:r>
      <w:r w:rsidR="00A0366A" w:rsidRPr="005C7A60">
        <w:rPr>
          <w:rFonts w:ascii="Arial" w:hAnsi="Arial" w:cs="Arial"/>
          <w:sz w:val="28"/>
          <w:szCs w:val="28"/>
        </w:rPr>
        <w:t>promotion and the protection of Human Rights are the State level</w:t>
      </w:r>
      <w:r w:rsidR="00B37E9C" w:rsidRPr="005C7A60">
        <w:rPr>
          <w:rFonts w:ascii="Arial" w:hAnsi="Arial" w:cs="Arial"/>
          <w:sz w:val="28"/>
          <w:szCs w:val="28"/>
        </w:rPr>
        <w:t>’</w:t>
      </w:r>
      <w:r w:rsidR="00B64712" w:rsidRPr="005C7A60">
        <w:rPr>
          <w:rFonts w:ascii="Arial" w:hAnsi="Arial" w:cs="Arial"/>
          <w:sz w:val="28"/>
          <w:szCs w:val="28"/>
        </w:rPr>
        <w:t>,</w:t>
      </w:r>
      <w:r w:rsidR="00A0366A" w:rsidRPr="005C7A60">
        <w:rPr>
          <w:rFonts w:ascii="Arial" w:hAnsi="Arial" w:cs="Arial"/>
          <w:i/>
          <w:iCs/>
          <w:sz w:val="28"/>
          <w:szCs w:val="28"/>
        </w:rPr>
        <w:t xml:space="preserve"> </w:t>
      </w:r>
      <w:r w:rsidR="00A0366A" w:rsidRPr="005C7A60">
        <w:rPr>
          <w:rFonts w:ascii="Arial" w:hAnsi="Arial" w:cs="Arial"/>
          <w:sz w:val="28"/>
          <w:szCs w:val="28"/>
          <w:u w:val="single"/>
        </w:rPr>
        <w:t>(Para 19)</w:t>
      </w:r>
      <w:r w:rsidR="00B64712" w:rsidRPr="005C7A60">
        <w:rPr>
          <w:rFonts w:ascii="Arial" w:hAnsi="Arial" w:cs="Arial"/>
          <w:sz w:val="28"/>
          <w:szCs w:val="28"/>
        </w:rPr>
        <w:t xml:space="preserve"> th</w:t>
      </w:r>
      <w:r w:rsidR="00F341A7" w:rsidRPr="005C7A60">
        <w:rPr>
          <w:rFonts w:ascii="Arial" w:hAnsi="Arial" w:cs="Arial"/>
          <w:sz w:val="28"/>
          <w:szCs w:val="28"/>
        </w:rPr>
        <w:t>is</w:t>
      </w:r>
      <w:r w:rsidR="00B64712" w:rsidRPr="005C7A60">
        <w:rPr>
          <w:rFonts w:ascii="Arial" w:hAnsi="Arial" w:cs="Arial"/>
          <w:sz w:val="28"/>
          <w:szCs w:val="28"/>
        </w:rPr>
        <w:t xml:space="preserve"> </w:t>
      </w:r>
      <w:r w:rsidR="00F341A7" w:rsidRPr="005C7A60">
        <w:rPr>
          <w:rFonts w:ascii="Arial" w:hAnsi="Arial" w:cs="Arial"/>
          <w:sz w:val="28"/>
          <w:szCs w:val="28"/>
        </w:rPr>
        <w:t>Hon’ble C</w:t>
      </w:r>
      <w:r w:rsidR="00B64712" w:rsidRPr="005C7A60">
        <w:rPr>
          <w:rFonts w:ascii="Arial" w:hAnsi="Arial" w:cs="Arial"/>
          <w:sz w:val="28"/>
          <w:szCs w:val="28"/>
        </w:rPr>
        <w:t xml:space="preserve">ourt </w:t>
      </w:r>
      <w:r w:rsidR="00F341A7" w:rsidRPr="005C7A60">
        <w:rPr>
          <w:rFonts w:ascii="Arial" w:hAnsi="Arial" w:cs="Arial"/>
          <w:sz w:val="28"/>
          <w:szCs w:val="28"/>
        </w:rPr>
        <w:t>held</w:t>
      </w:r>
      <w:r w:rsidR="00B37E9C" w:rsidRPr="005C7A60">
        <w:rPr>
          <w:rFonts w:ascii="Arial" w:hAnsi="Arial" w:cs="Arial"/>
          <w:sz w:val="28"/>
          <w:szCs w:val="28"/>
        </w:rPr>
        <w:t xml:space="preserve">: </w:t>
      </w:r>
    </w:p>
    <w:p w14:paraId="45771E3B" w14:textId="284B479D" w:rsidR="00110F3F" w:rsidRPr="005C7A60" w:rsidRDefault="00165AE3" w:rsidP="00B37E9C">
      <w:pPr>
        <w:pStyle w:val="Quote"/>
        <w:rPr>
          <w:rFonts w:ascii="Arial" w:hAnsi="Arial" w:cs="Arial"/>
          <w:color w:val="auto"/>
          <w:sz w:val="28"/>
          <w:szCs w:val="28"/>
        </w:rPr>
      </w:pPr>
      <w:r w:rsidRPr="005C7A60">
        <w:rPr>
          <w:rFonts w:ascii="Arial" w:hAnsi="Arial" w:cs="Arial"/>
          <w:color w:val="auto"/>
          <w:sz w:val="28"/>
          <w:szCs w:val="28"/>
        </w:rPr>
        <w:t>“</w:t>
      </w:r>
      <w:r w:rsidR="00CD16F9" w:rsidRPr="005C7A60">
        <w:rPr>
          <w:rFonts w:ascii="Arial" w:hAnsi="Arial" w:cs="Arial"/>
          <w:color w:val="auto"/>
          <w:sz w:val="28"/>
          <w:szCs w:val="28"/>
        </w:rPr>
        <w:t>… the power of the State Governments under Section 21 to set up the State Human Rights Commissions in their respective</w:t>
      </w:r>
      <w:r w:rsidR="003C2A37" w:rsidRPr="005C7A60">
        <w:rPr>
          <w:rFonts w:ascii="Arial" w:hAnsi="Arial" w:cs="Arial"/>
          <w:color w:val="auto"/>
          <w:sz w:val="28"/>
          <w:szCs w:val="28"/>
        </w:rPr>
        <w:t xml:space="preserve"> areas/territories is not a power simpliciter but a power coupled with the duty to exercise such power especially when it is not the case of anyone of the defaulting States that there is no violation </w:t>
      </w:r>
      <w:r w:rsidR="00C5003D" w:rsidRPr="005C7A60">
        <w:rPr>
          <w:rFonts w:ascii="Arial" w:hAnsi="Arial" w:cs="Arial"/>
          <w:color w:val="auto"/>
          <w:sz w:val="28"/>
          <w:szCs w:val="28"/>
        </w:rPr>
        <w:t>of human rights in their territorial limits.” an</w:t>
      </w:r>
      <w:r w:rsidR="006565F9" w:rsidRPr="005C7A60">
        <w:rPr>
          <w:rFonts w:ascii="Arial" w:hAnsi="Arial" w:cs="Arial"/>
          <w:color w:val="auto"/>
          <w:sz w:val="28"/>
          <w:szCs w:val="28"/>
        </w:rPr>
        <w:t xml:space="preserve">d that </w:t>
      </w:r>
      <w:r w:rsidR="0037750F" w:rsidRPr="005C7A60">
        <w:rPr>
          <w:rFonts w:ascii="Arial" w:hAnsi="Arial" w:cs="Arial"/>
          <w:color w:val="auto"/>
          <w:sz w:val="28"/>
          <w:szCs w:val="28"/>
        </w:rPr>
        <w:t xml:space="preserve">considering the proliferation of </w:t>
      </w:r>
      <w:r w:rsidR="0037750F" w:rsidRPr="005C7A60">
        <w:rPr>
          <w:rFonts w:ascii="Arial" w:hAnsi="Arial" w:cs="Arial"/>
          <w:color w:val="auto"/>
          <w:sz w:val="28"/>
          <w:szCs w:val="28"/>
        </w:rPr>
        <w:lastRenderedPageBreak/>
        <w:t xml:space="preserve">human rights violations in </w:t>
      </w:r>
      <w:r w:rsidR="00E55E88" w:rsidRPr="005C7A60">
        <w:rPr>
          <w:rFonts w:ascii="Arial" w:hAnsi="Arial" w:cs="Arial"/>
          <w:color w:val="auto"/>
          <w:sz w:val="28"/>
          <w:szCs w:val="28"/>
        </w:rPr>
        <w:t xml:space="preserve">most States, “the contention that no such Commissions are required in those State as </w:t>
      </w:r>
      <w:r w:rsidR="00EC213D" w:rsidRPr="005C7A60">
        <w:rPr>
          <w:rFonts w:ascii="Arial" w:hAnsi="Arial" w:cs="Arial"/>
          <w:color w:val="auto"/>
          <w:sz w:val="28"/>
          <w:szCs w:val="28"/>
        </w:rPr>
        <w:t>there are no human rights violations of any kind whatsoever</w:t>
      </w:r>
      <w:r w:rsidR="002549D1" w:rsidRPr="005C7A60">
        <w:rPr>
          <w:rFonts w:ascii="Arial" w:hAnsi="Arial" w:cs="Arial"/>
          <w:color w:val="auto"/>
          <w:sz w:val="28"/>
          <w:szCs w:val="28"/>
        </w:rPr>
        <w:t>, cannot be supported</w:t>
      </w:r>
      <w:r w:rsidR="00B37E9C" w:rsidRPr="005C7A60">
        <w:rPr>
          <w:rFonts w:ascii="Arial" w:hAnsi="Arial" w:cs="Arial"/>
          <w:color w:val="auto"/>
          <w:sz w:val="28"/>
          <w:szCs w:val="28"/>
        </w:rPr>
        <w:t>.”</w:t>
      </w:r>
      <w:r w:rsidR="002549D1" w:rsidRPr="005C7A60">
        <w:rPr>
          <w:rFonts w:ascii="Arial" w:hAnsi="Arial" w:cs="Arial"/>
          <w:i w:val="0"/>
          <w:iCs w:val="0"/>
          <w:color w:val="auto"/>
          <w:sz w:val="28"/>
          <w:szCs w:val="28"/>
        </w:rPr>
        <w:t>(</w:t>
      </w:r>
      <w:r w:rsidR="002549D1" w:rsidRPr="005C7A60">
        <w:rPr>
          <w:rFonts w:ascii="Arial" w:hAnsi="Arial" w:cs="Arial"/>
          <w:i w:val="0"/>
          <w:iCs w:val="0"/>
          <w:color w:val="auto"/>
          <w:sz w:val="28"/>
          <w:szCs w:val="28"/>
          <w:u w:val="single"/>
        </w:rPr>
        <w:t>Para 20)</w:t>
      </w:r>
      <w:r w:rsidR="00F92FC2" w:rsidRPr="005C7A60">
        <w:rPr>
          <w:rFonts w:ascii="Arial" w:hAnsi="Arial" w:cs="Arial"/>
          <w:i w:val="0"/>
          <w:iCs w:val="0"/>
          <w:color w:val="auto"/>
          <w:sz w:val="28"/>
          <w:szCs w:val="28"/>
          <w:u w:val="single"/>
        </w:rPr>
        <w:t>.</w:t>
      </w:r>
    </w:p>
    <w:p w14:paraId="05674713" w14:textId="77777777" w:rsidR="00110F3F" w:rsidRPr="005C7A60" w:rsidRDefault="00110F3F" w:rsidP="00110F3F">
      <w:pPr>
        <w:pStyle w:val="ListParagraph"/>
        <w:spacing w:after="120" w:line="480" w:lineRule="auto"/>
        <w:ind w:left="709"/>
        <w:jc w:val="both"/>
        <w:rPr>
          <w:rFonts w:ascii="Arial" w:hAnsi="Arial" w:cs="Arial"/>
          <w:i/>
          <w:iCs/>
          <w:sz w:val="28"/>
          <w:szCs w:val="28"/>
        </w:rPr>
      </w:pPr>
    </w:p>
    <w:p w14:paraId="0EEEE173" w14:textId="6D480D15" w:rsidR="00110F3F" w:rsidRPr="005C7A60" w:rsidRDefault="003D4E0D" w:rsidP="00B37E9C">
      <w:pPr>
        <w:pStyle w:val="ListParagraph"/>
        <w:numPr>
          <w:ilvl w:val="0"/>
          <w:numId w:val="7"/>
        </w:numPr>
        <w:spacing w:after="120" w:line="480" w:lineRule="auto"/>
        <w:ind w:left="851"/>
        <w:jc w:val="both"/>
        <w:rPr>
          <w:rFonts w:ascii="Arial" w:hAnsi="Arial" w:cs="Arial"/>
          <w:i/>
          <w:iCs/>
          <w:sz w:val="28"/>
          <w:szCs w:val="28"/>
        </w:rPr>
      </w:pPr>
      <w:r w:rsidRPr="005C7A60">
        <w:rPr>
          <w:rFonts w:ascii="Arial" w:hAnsi="Arial" w:cs="Arial"/>
          <w:sz w:val="28"/>
          <w:szCs w:val="28"/>
        </w:rPr>
        <w:t>The Applicant submits that c</w:t>
      </w:r>
      <w:r w:rsidR="008425D5" w:rsidRPr="005C7A60">
        <w:rPr>
          <w:rFonts w:ascii="Arial" w:hAnsi="Arial" w:cs="Arial"/>
          <w:sz w:val="28"/>
          <w:szCs w:val="28"/>
        </w:rPr>
        <w:t>onsidering the inten</w:t>
      </w:r>
      <w:r w:rsidR="00110F3F" w:rsidRPr="005C7A60">
        <w:rPr>
          <w:rFonts w:ascii="Arial" w:hAnsi="Arial" w:cs="Arial"/>
          <w:sz w:val="28"/>
          <w:szCs w:val="28"/>
        </w:rPr>
        <w:t>t</w:t>
      </w:r>
      <w:r w:rsidR="008425D5" w:rsidRPr="005C7A60">
        <w:rPr>
          <w:rFonts w:ascii="Arial" w:hAnsi="Arial" w:cs="Arial"/>
          <w:sz w:val="28"/>
          <w:szCs w:val="28"/>
        </w:rPr>
        <w:t xml:space="preserve">ion behind the </w:t>
      </w:r>
      <w:r w:rsidR="00DA1FB4" w:rsidRPr="005C7A60">
        <w:rPr>
          <w:rFonts w:ascii="Arial" w:hAnsi="Arial" w:cs="Arial"/>
          <w:sz w:val="28"/>
          <w:szCs w:val="28"/>
        </w:rPr>
        <w:t>specification</w:t>
      </w:r>
      <w:r w:rsidR="008425D5" w:rsidRPr="005C7A60">
        <w:rPr>
          <w:rFonts w:ascii="Arial" w:hAnsi="Arial" w:cs="Arial"/>
          <w:sz w:val="28"/>
          <w:szCs w:val="28"/>
        </w:rPr>
        <w:t xml:space="preserve"> of Human Rights Courts under Section 30 is the same as the inten</w:t>
      </w:r>
      <w:r w:rsidR="00110F3F" w:rsidRPr="005C7A60">
        <w:rPr>
          <w:rFonts w:ascii="Arial" w:hAnsi="Arial" w:cs="Arial"/>
          <w:sz w:val="28"/>
          <w:szCs w:val="28"/>
        </w:rPr>
        <w:t>t</w:t>
      </w:r>
      <w:r w:rsidR="008425D5" w:rsidRPr="005C7A60">
        <w:rPr>
          <w:rFonts w:ascii="Arial" w:hAnsi="Arial" w:cs="Arial"/>
          <w:sz w:val="28"/>
          <w:szCs w:val="28"/>
        </w:rPr>
        <w:t>ion behind the establishment of the State Human Rights Commissions</w:t>
      </w:r>
      <w:r w:rsidR="004D4844" w:rsidRPr="005C7A60">
        <w:rPr>
          <w:rFonts w:ascii="Arial" w:hAnsi="Arial" w:cs="Arial"/>
          <w:sz w:val="28"/>
          <w:szCs w:val="28"/>
        </w:rPr>
        <w:t>,</w:t>
      </w:r>
      <w:r w:rsidR="00F40245" w:rsidRPr="005C7A60">
        <w:rPr>
          <w:rFonts w:ascii="Arial" w:hAnsi="Arial" w:cs="Arial"/>
          <w:sz w:val="28"/>
          <w:szCs w:val="28"/>
        </w:rPr>
        <w:t xml:space="preserve"> (i.e. ‘promotion and the protection of Human Rights are the State level’) </w:t>
      </w:r>
      <w:r w:rsidR="004D4844" w:rsidRPr="005C7A60">
        <w:rPr>
          <w:rFonts w:ascii="Arial" w:hAnsi="Arial" w:cs="Arial"/>
          <w:sz w:val="28"/>
          <w:szCs w:val="28"/>
        </w:rPr>
        <w:t>the term ‘may’ in section 3</w:t>
      </w:r>
      <w:r w:rsidR="009D63C9" w:rsidRPr="005C7A60">
        <w:rPr>
          <w:rFonts w:ascii="Arial" w:hAnsi="Arial" w:cs="Arial"/>
          <w:sz w:val="28"/>
          <w:szCs w:val="28"/>
        </w:rPr>
        <w:t>0</w:t>
      </w:r>
      <w:r w:rsidR="004D4844" w:rsidRPr="005C7A60">
        <w:rPr>
          <w:rFonts w:ascii="Arial" w:hAnsi="Arial" w:cs="Arial"/>
          <w:sz w:val="28"/>
          <w:szCs w:val="28"/>
        </w:rPr>
        <w:t xml:space="preserve"> </w:t>
      </w:r>
      <w:r w:rsidR="00D977E6" w:rsidRPr="005C7A60">
        <w:rPr>
          <w:rFonts w:ascii="Arial" w:hAnsi="Arial" w:cs="Arial"/>
          <w:sz w:val="28"/>
          <w:szCs w:val="28"/>
        </w:rPr>
        <w:t xml:space="preserve">of the Act </w:t>
      </w:r>
      <w:r w:rsidR="004D4844" w:rsidRPr="005C7A60">
        <w:rPr>
          <w:rFonts w:ascii="Arial" w:hAnsi="Arial" w:cs="Arial"/>
          <w:sz w:val="28"/>
          <w:szCs w:val="28"/>
        </w:rPr>
        <w:t>ought to be read as ‘shall’</w:t>
      </w:r>
      <w:r w:rsidR="00D26F58" w:rsidRPr="005C7A60">
        <w:rPr>
          <w:rFonts w:ascii="Arial" w:hAnsi="Arial" w:cs="Arial"/>
          <w:sz w:val="28"/>
          <w:szCs w:val="28"/>
        </w:rPr>
        <w:t>,</w:t>
      </w:r>
      <w:r w:rsidR="004D4844" w:rsidRPr="005C7A60">
        <w:rPr>
          <w:rFonts w:ascii="Arial" w:hAnsi="Arial" w:cs="Arial"/>
          <w:sz w:val="28"/>
          <w:szCs w:val="28"/>
        </w:rPr>
        <w:t xml:space="preserve"> in a manner similar to the Section 21</w:t>
      </w:r>
      <w:r w:rsidR="00D977E6" w:rsidRPr="005C7A60">
        <w:rPr>
          <w:rFonts w:ascii="Arial" w:hAnsi="Arial" w:cs="Arial"/>
          <w:sz w:val="28"/>
          <w:szCs w:val="28"/>
        </w:rPr>
        <w:t xml:space="preserve"> </w:t>
      </w:r>
      <w:r w:rsidR="00A30819" w:rsidRPr="005C7A60">
        <w:rPr>
          <w:rFonts w:ascii="Arial" w:hAnsi="Arial" w:cs="Arial"/>
          <w:sz w:val="28"/>
          <w:szCs w:val="28"/>
        </w:rPr>
        <w:t>of the Act</w:t>
      </w:r>
      <w:r w:rsidR="00114322" w:rsidRPr="005C7A60">
        <w:rPr>
          <w:rFonts w:ascii="Arial" w:hAnsi="Arial" w:cs="Arial"/>
          <w:sz w:val="28"/>
          <w:szCs w:val="28"/>
        </w:rPr>
        <w:t>.</w:t>
      </w:r>
    </w:p>
    <w:p w14:paraId="389ED9D7" w14:textId="15378B7C" w:rsidR="00C83E4B" w:rsidRPr="005C7A60" w:rsidRDefault="00114322" w:rsidP="00110F3F">
      <w:pPr>
        <w:pStyle w:val="ListParagraph"/>
        <w:spacing w:after="120" w:line="480" w:lineRule="auto"/>
        <w:ind w:left="709"/>
        <w:jc w:val="both"/>
        <w:rPr>
          <w:rFonts w:ascii="Arial" w:hAnsi="Arial" w:cs="Arial"/>
          <w:i/>
          <w:iCs/>
          <w:sz w:val="28"/>
          <w:szCs w:val="28"/>
        </w:rPr>
      </w:pPr>
      <w:r w:rsidRPr="005C7A60">
        <w:rPr>
          <w:rFonts w:ascii="Arial" w:hAnsi="Arial" w:cs="Arial"/>
          <w:sz w:val="28"/>
          <w:szCs w:val="28"/>
        </w:rPr>
        <w:t xml:space="preserve"> </w:t>
      </w:r>
    </w:p>
    <w:p w14:paraId="3CE7E4CD" w14:textId="2F15685D" w:rsidR="000B48EE" w:rsidRPr="005C7A60" w:rsidRDefault="00114322" w:rsidP="00B37E9C">
      <w:pPr>
        <w:pStyle w:val="ListParagraph"/>
        <w:numPr>
          <w:ilvl w:val="0"/>
          <w:numId w:val="7"/>
        </w:numPr>
        <w:spacing w:after="120" w:line="480" w:lineRule="auto"/>
        <w:ind w:left="851"/>
        <w:jc w:val="both"/>
        <w:rPr>
          <w:rFonts w:ascii="Arial" w:hAnsi="Arial" w:cs="Arial"/>
          <w:i/>
          <w:iCs/>
          <w:sz w:val="28"/>
          <w:szCs w:val="28"/>
        </w:rPr>
      </w:pPr>
      <w:r w:rsidRPr="005C7A60">
        <w:rPr>
          <w:rFonts w:ascii="Arial" w:hAnsi="Arial" w:cs="Arial"/>
          <w:sz w:val="28"/>
          <w:szCs w:val="28"/>
        </w:rPr>
        <w:t xml:space="preserve">That </w:t>
      </w:r>
      <w:r w:rsidR="0039573B" w:rsidRPr="005C7A60">
        <w:rPr>
          <w:rFonts w:ascii="Arial" w:hAnsi="Arial" w:cs="Arial"/>
          <w:sz w:val="28"/>
          <w:szCs w:val="28"/>
        </w:rPr>
        <w:t>the need to read Section 3</w:t>
      </w:r>
      <w:r w:rsidR="009D63C9" w:rsidRPr="005C7A60">
        <w:rPr>
          <w:rFonts w:ascii="Arial" w:hAnsi="Arial" w:cs="Arial"/>
          <w:sz w:val="28"/>
          <w:szCs w:val="28"/>
        </w:rPr>
        <w:t>0</w:t>
      </w:r>
      <w:r w:rsidR="0039573B" w:rsidRPr="005C7A60">
        <w:rPr>
          <w:rFonts w:ascii="Arial" w:hAnsi="Arial" w:cs="Arial"/>
          <w:sz w:val="28"/>
          <w:szCs w:val="28"/>
        </w:rPr>
        <w:t xml:space="preserve"> as a mandatory provision is bolstered by th</w:t>
      </w:r>
      <w:r w:rsidR="00DF7FE5" w:rsidRPr="005C7A60">
        <w:rPr>
          <w:rFonts w:ascii="Arial" w:hAnsi="Arial" w:cs="Arial"/>
          <w:sz w:val="28"/>
          <w:szCs w:val="28"/>
        </w:rPr>
        <w:t xml:space="preserve">is Hon’ble </w:t>
      </w:r>
      <w:r w:rsidR="00F341A7" w:rsidRPr="005C7A60">
        <w:rPr>
          <w:rFonts w:ascii="Arial" w:hAnsi="Arial" w:cs="Arial"/>
          <w:sz w:val="28"/>
          <w:szCs w:val="28"/>
        </w:rPr>
        <w:t>C</w:t>
      </w:r>
      <w:r w:rsidR="00D26F58" w:rsidRPr="005C7A60">
        <w:rPr>
          <w:rFonts w:ascii="Arial" w:hAnsi="Arial" w:cs="Arial"/>
          <w:sz w:val="28"/>
          <w:szCs w:val="28"/>
        </w:rPr>
        <w:t>ourt’s</w:t>
      </w:r>
      <w:r w:rsidR="00DF7FE5" w:rsidRPr="005C7A60">
        <w:rPr>
          <w:rFonts w:ascii="Arial" w:hAnsi="Arial" w:cs="Arial"/>
          <w:sz w:val="28"/>
          <w:szCs w:val="28"/>
        </w:rPr>
        <w:t xml:space="preserve"> decision in </w:t>
      </w:r>
      <w:proofErr w:type="spellStart"/>
      <w:r w:rsidR="00DF7FE5" w:rsidRPr="005C7A60">
        <w:rPr>
          <w:rFonts w:ascii="Arial" w:hAnsi="Arial" w:cs="Arial"/>
          <w:b/>
          <w:bCs/>
          <w:i/>
          <w:iCs/>
          <w:sz w:val="28"/>
          <w:szCs w:val="28"/>
        </w:rPr>
        <w:t>Imtiyaz</w:t>
      </w:r>
      <w:proofErr w:type="spellEnd"/>
      <w:r w:rsidR="00DF7FE5" w:rsidRPr="005C7A60">
        <w:rPr>
          <w:rFonts w:ascii="Arial" w:hAnsi="Arial" w:cs="Arial"/>
          <w:b/>
          <w:bCs/>
          <w:i/>
          <w:iCs/>
          <w:sz w:val="28"/>
          <w:szCs w:val="28"/>
        </w:rPr>
        <w:t xml:space="preserve"> Ahmad v. State of Uttar Pradesh</w:t>
      </w:r>
      <w:r w:rsidR="00D32210" w:rsidRPr="005C7A60">
        <w:rPr>
          <w:rFonts w:ascii="Arial" w:hAnsi="Arial" w:cs="Arial"/>
          <w:b/>
          <w:bCs/>
          <w:i/>
          <w:iCs/>
          <w:sz w:val="28"/>
          <w:szCs w:val="28"/>
        </w:rPr>
        <w:t xml:space="preserve"> 19 (2012) 2 SCC 688</w:t>
      </w:r>
      <w:r w:rsidR="00D32210" w:rsidRPr="005C7A60">
        <w:rPr>
          <w:rFonts w:ascii="Arial" w:hAnsi="Arial" w:cs="Arial"/>
          <w:b/>
          <w:bCs/>
          <w:sz w:val="28"/>
          <w:szCs w:val="28"/>
        </w:rPr>
        <w:t xml:space="preserve"> </w:t>
      </w:r>
      <w:r w:rsidR="00D26F58" w:rsidRPr="005C7A60">
        <w:rPr>
          <w:rFonts w:ascii="Arial" w:hAnsi="Arial" w:cs="Arial"/>
          <w:sz w:val="28"/>
          <w:szCs w:val="28"/>
        </w:rPr>
        <w:t xml:space="preserve">where </w:t>
      </w:r>
      <w:r w:rsidR="005E693F" w:rsidRPr="005C7A60">
        <w:rPr>
          <w:rFonts w:ascii="Arial" w:hAnsi="Arial" w:cs="Arial"/>
          <w:sz w:val="28"/>
          <w:szCs w:val="28"/>
        </w:rPr>
        <w:t xml:space="preserve">the court declared that access to justice is </w:t>
      </w:r>
      <w:r w:rsidR="00BF6F5F" w:rsidRPr="005C7A60">
        <w:rPr>
          <w:rFonts w:ascii="Arial" w:hAnsi="Arial" w:cs="Arial"/>
          <w:sz w:val="28"/>
          <w:szCs w:val="28"/>
        </w:rPr>
        <w:t xml:space="preserve">a fundamental right guaranteed under Article 21 of the Constitution. </w:t>
      </w:r>
      <w:r w:rsidR="000B48EE" w:rsidRPr="005C7A60">
        <w:rPr>
          <w:rFonts w:ascii="Arial" w:hAnsi="Arial" w:cs="Arial"/>
          <w:sz w:val="28"/>
          <w:szCs w:val="28"/>
        </w:rPr>
        <w:t xml:space="preserve">A similar argument is also presented in </w:t>
      </w:r>
      <w:r w:rsidR="000B48EE" w:rsidRPr="005C7A60">
        <w:rPr>
          <w:rFonts w:ascii="Arial" w:hAnsi="Arial" w:cs="Arial"/>
          <w:b/>
          <w:bCs/>
          <w:i/>
          <w:iCs/>
          <w:sz w:val="28"/>
          <w:szCs w:val="28"/>
        </w:rPr>
        <w:t xml:space="preserve">NALSA </w:t>
      </w:r>
      <w:r w:rsidR="000B48EE" w:rsidRPr="005C7A60">
        <w:rPr>
          <w:rFonts w:ascii="Arial" w:hAnsi="Arial" w:cs="Arial"/>
          <w:sz w:val="28"/>
          <w:szCs w:val="28"/>
        </w:rPr>
        <w:t xml:space="preserve">specifically with respect to persons from the Transgender community. In this respect, Justice Sikri stated: </w:t>
      </w:r>
    </w:p>
    <w:p w14:paraId="13D952E9" w14:textId="24348010" w:rsidR="000B48EE" w:rsidRPr="005C7A60" w:rsidRDefault="000B48EE" w:rsidP="000B48EE">
      <w:pPr>
        <w:pStyle w:val="Quote"/>
        <w:rPr>
          <w:rFonts w:ascii="Arial" w:hAnsi="Arial" w:cs="Arial"/>
          <w:color w:val="auto"/>
          <w:sz w:val="28"/>
          <w:szCs w:val="28"/>
        </w:rPr>
      </w:pPr>
      <w:r w:rsidRPr="005C7A60">
        <w:rPr>
          <w:rFonts w:ascii="Arial" w:hAnsi="Arial" w:cs="Arial"/>
          <w:color w:val="auto"/>
          <w:sz w:val="28"/>
          <w:szCs w:val="28"/>
        </w:rPr>
        <w:t xml:space="preserve">“There is a recognition to the hard reality that without protection of human rights there can </w:t>
      </w:r>
      <w:r w:rsidRPr="005C7A60">
        <w:rPr>
          <w:rFonts w:ascii="Arial" w:hAnsi="Arial" w:cs="Arial"/>
          <w:color w:val="auto"/>
          <w:sz w:val="28"/>
          <w:szCs w:val="28"/>
        </w:rPr>
        <w:lastRenderedPageBreak/>
        <w:t xml:space="preserve">be no democracy and no justification for democracy. In this scenario, while working within the realm of separation of powers (which is also fundamental to the substantive democracy), the judicial role is not only to decide the dispute before the Court, but to uphold the rule of law and ensure access to justice to the marginalised section of the society. It cannot be denied that TGs belong to the underprivileged class which is a marginalised section.” </w:t>
      </w:r>
      <w:r w:rsidRPr="005C7A60">
        <w:rPr>
          <w:rFonts w:ascii="Arial" w:hAnsi="Arial" w:cs="Arial"/>
          <w:i w:val="0"/>
          <w:iCs w:val="0"/>
          <w:color w:val="auto"/>
          <w:sz w:val="28"/>
          <w:szCs w:val="28"/>
        </w:rPr>
        <w:t>(</w:t>
      </w:r>
      <w:r w:rsidRPr="005C7A60">
        <w:rPr>
          <w:rFonts w:ascii="Arial" w:hAnsi="Arial" w:cs="Arial"/>
          <w:i w:val="0"/>
          <w:iCs w:val="0"/>
          <w:color w:val="auto"/>
          <w:sz w:val="28"/>
          <w:szCs w:val="28"/>
          <w:u w:val="single"/>
        </w:rPr>
        <w:t>Para 124</w:t>
      </w:r>
      <w:r w:rsidRPr="005C7A60">
        <w:rPr>
          <w:rFonts w:ascii="Arial" w:hAnsi="Arial" w:cs="Arial"/>
          <w:i w:val="0"/>
          <w:iCs w:val="0"/>
          <w:color w:val="auto"/>
          <w:sz w:val="28"/>
          <w:szCs w:val="28"/>
        </w:rPr>
        <w:t xml:space="preserve">) </w:t>
      </w:r>
    </w:p>
    <w:p w14:paraId="5EC24141" w14:textId="11BF6A6F" w:rsidR="00110F3F" w:rsidRPr="005C7A60" w:rsidRDefault="00A01506" w:rsidP="000B48EE">
      <w:pPr>
        <w:pStyle w:val="ListParagraph"/>
        <w:spacing w:after="120" w:line="480" w:lineRule="auto"/>
        <w:ind w:left="851"/>
        <w:jc w:val="both"/>
        <w:rPr>
          <w:rFonts w:ascii="Arial" w:hAnsi="Arial" w:cs="Arial"/>
          <w:i/>
          <w:iCs/>
          <w:sz w:val="28"/>
          <w:szCs w:val="28"/>
        </w:rPr>
      </w:pPr>
      <w:r w:rsidRPr="005C7A60">
        <w:rPr>
          <w:rFonts w:ascii="Arial" w:hAnsi="Arial" w:cs="Arial"/>
          <w:sz w:val="28"/>
          <w:szCs w:val="28"/>
        </w:rPr>
        <w:t xml:space="preserve">The </w:t>
      </w:r>
      <w:r w:rsidR="008E5557" w:rsidRPr="005C7A60">
        <w:rPr>
          <w:rFonts w:ascii="Arial" w:hAnsi="Arial" w:cs="Arial"/>
          <w:sz w:val="28"/>
          <w:szCs w:val="28"/>
        </w:rPr>
        <w:t>A</w:t>
      </w:r>
      <w:r w:rsidRPr="005C7A60">
        <w:rPr>
          <w:rFonts w:ascii="Arial" w:hAnsi="Arial" w:cs="Arial"/>
          <w:sz w:val="28"/>
          <w:szCs w:val="28"/>
        </w:rPr>
        <w:t xml:space="preserve">pplicant submits that </w:t>
      </w:r>
      <w:r w:rsidR="002A243F" w:rsidRPr="005C7A60">
        <w:rPr>
          <w:rFonts w:ascii="Arial" w:hAnsi="Arial" w:cs="Arial"/>
          <w:sz w:val="28"/>
          <w:szCs w:val="28"/>
        </w:rPr>
        <w:t xml:space="preserve">the non-existence of designated Human Rights </w:t>
      </w:r>
      <w:r w:rsidR="0026615F" w:rsidRPr="005C7A60">
        <w:rPr>
          <w:rFonts w:ascii="Arial" w:hAnsi="Arial" w:cs="Arial"/>
          <w:sz w:val="28"/>
          <w:szCs w:val="28"/>
        </w:rPr>
        <w:t>C</w:t>
      </w:r>
      <w:r w:rsidR="002A243F" w:rsidRPr="005C7A60">
        <w:rPr>
          <w:rFonts w:ascii="Arial" w:hAnsi="Arial" w:cs="Arial"/>
          <w:sz w:val="28"/>
          <w:szCs w:val="28"/>
        </w:rPr>
        <w:t>ourt</w:t>
      </w:r>
      <w:r w:rsidR="0026615F" w:rsidRPr="005C7A60">
        <w:rPr>
          <w:rFonts w:ascii="Arial" w:hAnsi="Arial" w:cs="Arial"/>
          <w:sz w:val="28"/>
          <w:szCs w:val="28"/>
        </w:rPr>
        <w:t>s</w:t>
      </w:r>
      <w:r w:rsidR="002A243F" w:rsidRPr="005C7A60">
        <w:rPr>
          <w:rFonts w:ascii="Arial" w:hAnsi="Arial" w:cs="Arial"/>
          <w:sz w:val="28"/>
          <w:szCs w:val="28"/>
        </w:rPr>
        <w:t xml:space="preserve"> as prescribed under Section 3</w:t>
      </w:r>
      <w:r w:rsidR="009D63C9" w:rsidRPr="005C7A60">
        <w:rPr>
          <w:rFonts w:ascii="Arial" w:hAnsi="Arial" w:cs="Arial"/>
          <w:sz w:val="28"/>
          <w:szCs w:val="28"/>
        </w:rPr>
        <w:t>0</w:t>
      </w:r>
      <w:r w:rsidR="00A30819" w:rsidRPr="005C7A60">
        <w:rPr>
          <w:rFonts w:ascii="Arial" w:hAnsi="Arial" w:cs="Arial"/>
          <w:sz w:val="28"/>
          <w:szCs w:val="28"/>
        </w:rPr>
        <w:t xml:space="preserve"> of the Act</w:t>
      </w:r>
      <w:r w:rsidR="00E55A44" w:rsidRPr="005C7A60">
        <w:rPr>
          <w:rFonts w:ascii="Arial" w:hAnsi="Arial" w:cs="Arial"/>
          <w:sz w:val="28"/>
          <w:szCs w:val="28"/>
        </w:rPr>
        <w:t xml:space="preserve"> leads to a failure of access to justice thereby precluding the Right under Article 21 of the Constitution.</w:t>
      </w:r>
    </w:p>
    <w:p w14:paraId="1A1E2F80" w14:textId="7D4BC49A" w:rsidR="00114322" w:rsidRPr="005C7A60" w:rsidRDefault="00E55A44" w:rsidP="00110F3F">
      <w:pPr>
        <w:pStyle w:val="ListParagraph"/>
        <w:spacing w:after="120" w:line="480" w:lineRule="auto"/>
        <w:ind w:left="709"/>
        <w:jc w:val="both"/>
        <w:rPr>
          <w:rFonts w:ascii="Arial" w:hAnsi="Arial" w:cs="Arial"/>
          <w:i/>
          <w:iCs/>
          <w:sz w:val="28"/>
          <w:szCs w:val="28"/>
        </w:rPr>
      </w:pPr>
      <w:r w:rsidRPr="005C7A60">
        <w:rPr>
          <w:rFonts w:ascii="Arial" w:hAnsi="Arial" w:cs="Arial"/>
          <w:sz w:val="28"/>
          <w:szCs w:val="28"/>
        </w:rPr>
        <w:t xml:space="preserve"> </w:t>
      </w:r>
    </w:p>
    <w:p w14:paraId="1CB212A4" w14:textId="36FDDD19" w:rsidR="00110F3F" w:rsidRPr="005C7A60" w:rsidRDefault="00962A2C" w:rsidP="00B37E9C">
      <w:pPr>
        <w:pStyle w:val="ListParagraph"/>
        <w:numPr>
          <w:ilvl w:val="0"/>
          <w:numId w:val="7"/>
        </w:numPr>
        <w:spacing w:after="120" w:line="480" w:lineRule="auto"/>
        <w:ind w:left="851"/>
        <w:jc w:val="both"/>
        <w:rPr>
          <w:rFonts w:ascii="Arial" w:hAnsi="Arial" w:cs="Arial"/>
          <w:i/>
          <w:iCs/>
          <w:sz w:val="28"/>
          <w:szCs w:val="28"/>
        </w:rPr>
      </w:pPr>
      <w:r w:rsidRPr="005C7A60">
        <w:rPr>
          <w:rFonts w:ascii="Arial" w:hAnsi="Arial" w:cs="Arial"/>
          <w:sz w:val="28"/>
          <w:szCs w:val="28"/>
        </w:rPr>
        <w:t xml:space="preserve">That the abovementioned obligation regarding the promotion of access to justice is further strengthened </w:t>
      </w:r>
      <w:r w:rsidR="004B1C5A" w:rsidRPr="005C7A60">
        <w:rPr>
          <w:rFonts w:ascii="Arial" w:hAnsi="Arial" w:cs="Arial"/>
          <w:sz w:val="28"/>
          <w:szCs w:val="28"/>
        </w:rPr>
        <w:t xml:space="preserve">by Article 39A of Constitution which </w:t>
      </w:r>
      <w:r w:rsidR="009B0110" w:rsidRPr="005C7A60">
        <w:rPr>
          <w:rFonts w:ascii="Arial" w:hAnsi="Arial" w:cs="Arial"/>
          <w:sz w:val="28"/>
          <w:szCs w:val="28"/>
        </w:rPr>
        <w:t>obliges</w:t>
      </w:r>
      <w:r w:rsidR="004B1C5A" w:rsidRPr="005C7A60">
        <w:rPr>
          <w:rFonts w:ascii="Arial" w:hAnsi="Arial" w:cs="Arial"/>
          <w:sz w:val="28"/>
          <w:szCs w:val="28"/>
        </w:rPr>
        <w:t xml:space="preserve"> the State to </w:t>
      </w:r>
      <w:r w:rsidR="00B37E9C" w:rsidRPr="005C7A60">
        <w:rPr>
          <w:rFonts w:ascii="Arial" w:hAnsi="Arial" w:cs="Arial"/>
          <w:sz w:val="28"/>
          <w:szCs w:val="28"/>
        </w:rPr>
        <w:t>‘</w:t>
      </w:r>
      <w:r w:rsidR="00EF7803" w:rsidRPr="005C7A60">
        <w:rPr>
          <w:rFonts w:ascii="Arial" w:hAnsi="Arial" w:cs="Arial"/>
          <w:i/>
          <w:iCs/>
          <w:sz w:val="28"/>
          <w:szCs w:val="28"/>
        </w:rPr>
        <w:t xml:space="preserve">Secure that the operation of the legal system promotes justice, on a basis of equal opportunity, and shall, in particular, provide free legal aid </w:t>
      </w:r>
      <w:r w:rsidR="00876824" w:rsidRPr="005C7A60">
        <w:rPr>
          <w:rFonts w:ascii="Arial" w:hAnsi="Arial" w:cs="Arial"/>
          <w:i/>
          <w:iCs/>
          <w:sz w:val="28"/>
          <w:szCs w:val="28"/>
        </w:rPr>
        <w:t>by suitable legislation or schemes or in any other way, to ensure that opportunities for securing justice are not denied to any citizen by reason of economic or other disabilities</w:t>
      </w:r>
      <w:r w:rsidR="00876824" w:rsidRPr="005C7A60">
        <w:rPr>
          <w:rFonts w:ascii="Arial" w:hAnsi="Arial" w:cs="Arial"/>
          <w:i/>
          <w:iCs/>
          <w:sz w:val="28"/>
          <w:szCs w:val="28"/>
          <w:lang w:val="en-GB"/>
        </w:rPr>
        <w:t>.</w:t>
      </w:r>
      <w:r w:rsidR="00B37E9C" w:rsidRPr="005C7A60">
        <w:rPr>
          <w:rFonts w:ascii="Arial" w:hAnsi="Arial" w:cs="Arial"/>
          <w:i/>
          <w:iCs/>
          <w:sz w:val="28"/>
          <w:szCs w:val="28"/>
          <w:lang w:val="en-GB"/>
        </w:rPr>
        <w:t>’</w:t>
      </w:r>
      <w:r w:rsidR="00876824" w:rsidRPr="005C7A60">
        <w:rPr>
          <w:rFonts w:ascii="Arial" w:hAnsi="Arial" w:cs="Arial"/>
          <w:sz w:val="28"/>
          <w:szCs w:val="28"/>
          <w:lang w:val="en-GB"/>
        </w:rPr>
        <w:t xml:space="preserve"> </w:t>
      </w:r>
      <w:r w:rsidR="00861EE6" w:rsidRPr="005C7A60">
        <w:rPr>
          <w:rFonts w:ascii="Arial" w:hAnsi="Arial" w:cs="Arial"/>
          <w:sz w:val="28"/>
          <w:szCs w:val="28"/>
          <w:lang w:val="en-GB"/>
        </w:rPr>
        <w:t xml:space="preserve">Though the abovementioned provision is not enforceable on account </w:t>
      </w:r>
      <w:r w:rsidR="00861EE6" w:rsidRPr="005C7A60">
        <w:rPr>
          <w:rFonts w:ascii="Arial" w:hAnsi="Arial" w:cs="Arial"/>
          <w:sz w:val="28"/>
          <w:szCs w:val="28"/>
          <w:lang w:val="en-GB"/>
        </w:rPr>
        <w:lastRenderedPageBreak/>
        <w:t xml:space="preserve">of Article 37 of the Constitution, it must be referred to </w:t>
      </w:r>
      <w:r w:rsidR="00311EC0" w:rsidRPr="005C7A60">
        <w:rPr>
          <w:rFonts w:ascii="Arial" w:hAnsi="Arial" w:cs="Arial"/>
          <w:sz w:val="28"/>
          <w:szCs w:val="28"/>
          <w:lang w:val="en-GB"/>
        </w:rPr>
        <w:t xml:space="preserve">imbue meaning to the ‘access to justice’ requirement read into Article 21 of the Constitution. </w:t>
      </w:r>
      <w:r w:rsidR="003B42B3" w:rsidRPr="005C7A60">
        <w:rPr>
          <w:rFonts w:ascii="Arial" w:hAnsi="Arial" w:cs="Arial"/>
          <w:sz w:val="28"/>
          <w:szCs w:val="28"/>
          <w:lang w:val="en-GB"/>
        </w:rPr>
        <w:t>I</w:t>
      </w:r>
      <w:proofErr w:type="spellStart"/>
      <w:r w:rsidR="00547326" w:rsidRPr="005C7A60">
        <w:rPr>
          <w:rFonts w:ascii="Arial" w:hAnsi="Arial" w:cs="Arial"/>
          <w:sz w:val="28"/>
          <w:szCs w:val="28"/>
        </w:rPr>
        <w:t>n</w:t>
      </w:r>
      <w:proofErr w:type="spellEnd"/>
      <w:r w:rsidR="00547326" w:rsidRPr="005C7A60">
        <w:rPr>
          <w:rFonts w:ascii="Arial" w:hAnsi="Arial" w:cs="Arial"/>
          <w:sz w:val="28"/>
          <w:szCs w:val="28"/>
        </w:rPr>
        <w:t xml:space="preserve"> light of the same, the Applicant submits that the </w:t>
      </w:r>
      <w:r w:rsidR="002E78CB" w:rsidRPr="005C7A60">
        <w:rPr>
          <w:rFonts w:ascii="Arial" w:hAnsi="Arial" w:cs="Arial"/>
          <w:sz w:val="28"/>
          <w:szCs w:val="28"/>
        </w:rPr>
        <w:t>R</w:t>
      </w:r>
      <w:r w:rsidR="00547326" w:rsidRPr="005C7A60">
        <w:rPr>
          <w:rFonts w:ascii="Arial" w:hAnsi="Arial" w:cs="Arial"/>
          <w:sz w:val="28"/>
          <w:szCs w:val="28"/>
        </w:rPr>
        <w:t xml:space="preserve">espondent is obliged to specify Human Rights Courts under Section 30 of the Act as the same would ensure the enforcement of </w:t>
      </w:r>
      <w:r w:rsidR="00CF3C29" w:rsidRPr="005C7A60">
        <w:rPr>
          <w:rFonts w:ascii="Arial" w:hAnsi="Arial" w:cs="Arial"/>
          <w:sz w:val="28"/>
          <w:szCs w:val="28"/>
        </w:rPr>
        <w:t>the R</w:t>
      </w:r>
      <w:r w:rsidR="00D45CF2" w:rsidRPr="005C7A60">
        <w:rPr>
          <w:rFonts w:ascii="Arial" w:hAnsi="Arial" w:cs="Arial"/>
          <w:sz w:val="28"/>
          <w:szCs w:val="28"/>
        </w:rPr>
        <w:t>espondent</w:t>
      </w:r>
      <w:r w:rsidR="00CF3C29" w:rsidRPr="005C7A60">
        <w:rPr>
          <w:rFonts w:ascii="Arial" w:hAnsi="Arial" w:cs="Arial"/>
          <w:sz w:val="28"/>
          <w:szCs w:val="28"/>
        </w:rPr>
        <w:t xml:space="preserve"> </w:t>
      </w:r>
      <w:r w:rsidR="00D45CF2" w:rsidRPr="005C7A60">
        <w:rPr>
          <w:rFonts w:ascii="Arial" w:hAnsi="Arial" w:cs="Arial"/>
          <w:sz w:val="28"/>
          <w:szCs w:val="28"/>
        </w:rPr>
        <w:t>obligation to promote and protect Human Rights and to ensure access to justice.</w:t>
      </w:r>
    </w:p>
    <w:p w14:paraId="3009A561" w14:textId="5D4E3773" w:rsidR="00962A2C" w:rsidRPr="005C7A60" w:rsidRDefault="00D45CF2" w:rsidP="00110F3F">
      <w:pPr>
        <w:pStyle w:val="ListParagraph"/>
        <w:spacing w:after="120" w:line="480" w:lineRule="auto"/>
        <w:ind w:left="709"/>
        <w:jc w:val="both"/>
        <w:rPr>
          <w:rFonts w:ascii="Arial" w:hAnsi="Arial" w:cs="Arial"/>
          <w:i/>
          <w:iCs/>
          <w:sz w:val="28"/>
          <w:szCs w:val="28"/>
        </w:rPr>
      </w:pPr>
      <w:r w:rsidRPr="005C7A60">
        <w:rPr>
          <w:rFonts w:ascii="Arial" w:hAnsi="Arial" w:cs="Arial"/>
          <w:sz w:val="28"/>
          <w:szCs w:val="28"/>
        </w:rPr>
        <w:t xml:space="preserve"> </w:t>
      </w:r>
    </w:p>
    <w:p w14:paraId="4FBE4689" w14:textId="27E1AEBA" w:rsidR="009D63C9" w:rsidRPr="005C7A60" w:rsidRDefault="009D63C9" w:rsidP="00B37E9C">
      <w:pPr>
        <w:pStyle w:val="ListParagraph"/>
        <w:numPr>
          <w:ilvl w:val="0"/>
          <w:numId w:val="7"/>
        </w:numPr>
        <w:spacing w:after="120" w:line="480" w:lineRule="auto"/>
        <w:ind w:left="851"/>
        <w:jc w:val="both"/>
        <w:rPr>
          <w:rFonts w:ascii="Arial" w:hAnsi="Arial" w:cs="Arial"/>
          <w:i/>
          <w:iCs/>
          <w:sz w:val="28"/>
          <w:szCs w:val="28"/>
        </w:rPr>
      </w:pPr>
      <w:r w:rsidRPr="005C7A60">
        <w:rPr>
          <w:rFonts w:ascii="Arial" w:hAnsi="Arial" w:cs="Arial"/>
          <w:sz w:val="28"/>
          <w:szCs w:val="28"/>
        </w:rPr>
        <w:t>That Section 3</w:t>
      </w:r>
      <w:r w:rsidR="00DF69EA" w:rsidRPr="005C7A60">
        <w:rPr>
          <w:rFonts w:ascii="Arial" w:hAnsi="Arial" w:cs="Arial"/>
          <w:sz w:val="28"/>
          <w:szCs w:val="28"/>
        </w:rPr>
        <w:t xml:space="preserve">1 of the Act </w:t>
      </w:r>
      <w:r w:rsidR="00876657" w:rsidRPr="005C7A60">
        <w:rPr>
          <w:rFonts w:ascii="Arial" w:hAnsi="Arial" w:cs="Arial"/>
          <w:sz w:val="28"/>
          <w:szCs w:val="28"/>
        </w:rPr>
        <w:t xml:space="preserve">mandates </w:t>
      </w:r>
      <w:r w:rsidR="00C555F7" w:rsidRPr="005C7A60">
        <w:rPr>
          <w:rFonts w:ascii="Arial" w:hAnsi="Arial" w:cs="Arial"/>
          <w:sz w:val="28"/>
          <w:szCs w:val="28"/>
        </w:rPr>
        <w:t xml:space="preserve">the appointment </w:t>
      </w:r>
      <w:r w:rsidR="009620BB" w:rsidRPr="005C7A60">
        <w:rPr>
          <w:rFonts w:ascii="Arial" w:hAnsi="Arial" w:cs="Arial"/>
          <w:sz w:val="28"/>
          <w:szCs w:val="28"/>
        </w:rPr>
        <w:t xml:space="preserve">or specification </w:t>
      </w:r>
      <w:r w:rsidR="00C555F7" w:rsidRPr="005C7A60">
        <w:rPr>
          <w:rFonts w:ascii="Arial" w:hAnsi="Arial" w:cs="Arial"/>
          <w:sz w:val="28"/>
          <w:szCs w:val="28"/>
        </w:rPr>
        <w:t>of</w:t>
      </w:r>
      <w:r w:rsidR="009620BB" w:rsidRPr="005C7A60">
        <w:rPr>
          <w:rFonts w:ascii="Arial" w:hAnsi="Arial" w:cs="Arial"/>
          <w:sz w:val="28"/>
          <w:szCs w:val="28"/>
        </w:rPr>
        <w:t xml:space="preserve"> </w:t>
      </w:r>
      <w:r w:rsidR="00F371A1" w:rsidRPr="005C7A60">
        <w:rPr>
          <w:rFonts w:ascii="Arial" w:hAnsi="Arial" w:cs="Arial"/>
          <w:sz w:val="28"/>
          <w:szCs w:val="28"/>
        </w:rPr>
        <w:t>a Special</w:t>
      </w:r>
      <w:r w:rsidR="00876657" w:rsidRPr="005C7A60">
        <w:rPr>
          <w:rFonts w:ascii="Arial" w:hAnsi="Arial" w:cs="Arial"/>
          <w:sz w:val="28"/>
          <w:szCs w:val="28"/>
        </w:rPr>
        <w:t xml:space="preserve"> Public Prosecutor </w:t>
      </w:r>
      <w:r w:rsidR="009620BB" w:rsidRPr="005C7A60">
        <w:rPr>
          <w:rFonts w:ascii="Arial" w:hAnsi="Arial" w:cs="Arial"/>
          <w:sz w:val="28"/>
          <w:szCs w:val="28"/>
        </w:rPr>
        <w:t>in every Human Rights Court</w:t>
      </w:r>
      <w:r w:rsidR="0068789A" w:rsidRPr="005C7A60">
        <w:rPr>
          <w:rFonts w:ascii="Arial" w:hAnsi="Arial" w:cs="Arial"/>
          <w:sz w:val="28"/>
          <w:szCs w:val="28"/>
        </w:rPr>
        <w:t>, who is tasked with conducting cases in Human Rights Court</w:t>
      </w:r>
      <w:r w:rsidR="00B43ACB" w:rsidRPr="005C7A60">
        <w:rPr>
          <w:rFonts w:ascii="Arial" w:hAnsi="Arial" w:cs="Arial"/>
          <w:sz w:val="28"/>
          <w:szCs w:val="28"/>
        </w:rPr>
        <w:t>s</w:t>
      </w:r>
      <w:r w:rsidR="0068789A" w:rsidRPr="005C7A60">
        <w:rPr>
          <w:rFonts w:ascii="Arial" w:hAnsi="Arial" w:cs="Arial"/>
          <w:sz w:val="28"/>
          <w:szCs w:val="28"/>
        </w:rPr>
        <w:t>.</w:t>
      </w:r>
      <w:r w:rsidR="00E512DD" w:rsidRPr="005C7A60">
        <w:rPr>
          <w:rFonts w:ascii="Arial" w:hAnsi="Arial" w:cs="Arial"/>
          <w:sz w:val="28"/>
          <w:szCs w:val="28"/>
        </w:rPr>
        <w:t xml:space="preserve"> The Applicant submits that </w:t>
      </w:r>
      <w:r w:rsidR="00DA1FB4" w:rsidRPr="005C7A60">
        <w:rPr>
          <w:rFonts w:ascii="Arial" w:hAnsi="Arial" w:cs="Arial"/>
          <w:sz w:val="28"/>
          <w:szCs w:val="28"/>
        </w:rPr>
        <w:t xml:space="preserve">with the Specification of Human Rights courts under Section 30, </w:t>
      </w:r>
      <w:r w:rsidR="00E616B3" w:rsidRPr="005C7A60">
        <w:rPr>
          <w:rFonts w:ascii="Arial" w:hAnsi="Arial" w:cs="Arial"/>
          <w:sz w:val="28"/>
          <w:szCs w:val="28"/>
        </w:rPr>
        <w:t xml:space="preserve">the Respondent </w:t>
      </w:r>
      <w:r w:rsidR="0009248A" w:rsidRPr="005C7A60">
        <w:rPr>
          <w:rFonts w:ascii="Arial" w:hAnsi="Arial" w:cs="Arial"/>
          <w:sz w:val="28"/>
          <w:szCs w:val="28"/>
        </w:rPr>
        <w:t xml:space="preserve">is obliged to </w:t>
      </w:r>
      <w:r w:rsidR="00DA1FB4" w:rsidRPr="005C7A60">
        <w:rPr>
          <w:rFonts w:ascii="Arial" w:hAnsi="Arial" w:cs="Arial"/>
          <w:sz w:val="28"/>
          <w:szCs w:val="28"/>
        </w:rPr>
        <w:t>the appoint or specif</w:t>
      </w:r>
      <w:r w:rsidR="0009248A" w:rsidRPr="005C7A60">
        <w:rPr>
          <w:rFonts w:ascii="Arial" w:hAnsi="Arial" w:cs="Arial"/>
          <w:sz w:val="28"/>
          <w:szCs w:val="28"/>
        </w:rPr>
        <w:t>y</w:t>
      </w:r>
      <w:r w:rsidR="00DA1FB4" w:rsidRPr="005C7A60">
        <w:rPr>
          <w:rFonts w:ascii="Arial" w:hAnsi="Arial" w:cs="Arial"/>
          <w:sz w:val="28"/>
          <w:szCs w:val="28"/>
        </w:rPr>
        <w:t xml:space="preserve"> Special Public Prosecutors </w:t>
      </w:r>
      <w:r w:rsidR="0009248A" w:rsidRPr="005C7A60">
        <w:rPr>
          <w:rFonts w:ascii="Arial" w:hAnsi="Arial" w:cs="Arial"/>
          <w:sz w:val="28"/>
          <w:szCs w:val="28"/>
        </w:rPr>
        <w:t>in accordance with Section 31 of the Act</w:t>
      </w:r>
      <w:r w:rsidR="00DA1FB4" w:rsidRPr="005C7A60">
        <w:rPr>
          <w:rFonts w:ascii="Arial" w:hAnsi="Arial" w:cs="Arial"/>
          <w:sz w:val="28"/>
          <w:szCs w:val="28"/>
        </w:rPr>
        <w:t xml:space="preserve">. </w:t>
      </w:r>
      <w:r w:rsidR="00B43ACB" w:rsidRPr="005C7A60">
        <w:rPr>
          <w:rFonts w:ascii="Arial" w:hAnsi="Arial" w:cs="Arial"/>
          <w:sz w:val="28"/>
          <w:szCs w:val="28"/>
        </w:rPr>
        <w:t xml:space="preserve"> </w:t>
      </w:r>
      <w:r w:rsidR="0068789A" w:rsidRPr="005C7A60">
        <w:rPr>
          <w:rFonts w:ascii="Arial" w:hAnsi="Arial" w:cs="Arial"/>
          <w:sz w:val="28"/>
          <w:szCs w:val="28"/>
        </w:rPr>
        <w:t xml:space="preserve"> </w:t>
      </w:r>
    </w:p>
    <w:p w14:paraId="71D5887A" w14:textId="77777777" w:rsidR="00B37E9C" w:rsidRPr="005C7A60" w:rsidRDefault="00B37E9C" w:rsidP="00B37E9C">
      <w:pPr>
        <w:pStyle w:val="ListParagraph"/>
        <w:spacing w:after="120" w:line="480" w:lineRule="auto"/>
        <w:ind w:left="851"/>
        <w:jc w:val="both"/>
        <w:rPr>
          <w:rFonts w:ascii="Arial" w:hAnsi="Arial" w:cs="Arial"/>
          <w:i/>
          <w:iCs/>
          <w:sz w:val="28"/>
          <w:szCs w:val="28"/>
        </w:rPr>
      </w:pPr>
    </w:p>
    <w:p w14:paraId="5283E399" w14:textId="77777777" w:rsidR="00583030" w:rsidRPr="005C7A60" w:rsidRDefault="00D665DF" w:rsidP="00B37E9C">
      <w:pPr>
        <w:pStyle w:val="ListParagraph"/>
        <w:numPr>
          <w:ilvl w:val="0"/>
          <w:numId w:val="7"/>
        </w:numPr>
        <w:spacing w:after="120" w:line="480" w:lineRule="auto"/>
        <w:ind w:left="851"/>
        <w:jc w:val="both"/>
        <w:rPr>
          <w:rFonts w:ascii="Arial" w:hAnsi="Arial" w:cs="Arial"/>
          <w:b/>
          <w:bCs/>
          <w:sz w:val="28"/>
          <w:szCs w:val="28"/>
          <w:u w:val="single"/>
        </w:rPr>
      </w:pPr>
      <w:r w:rsidRPr="005C7A60">
        <w:rPr>
          <w:rFonts w:ascii="Arial" w:hAnsi="Arial" w:cs="Arial"/>
          <w:sz w:val="28"/>
          <w:szCs w:val="28"/>
        </w:rPr>
        <w:t xml:space="preserve">That </w:t>
      </w:r>
      <w:r w:rsidR="00186B5A" w:rsidRPr="005C7A60">
        <w:rPr>
          <w:rFonts w:ascii="Arial" w:hAnsi="Arial" w:cs="Arial"/>
          <w:sz w:val="28"/>
          <w:szCs w:val="28"/>
        </w:rPr>
        <w:t xml:space="preserve">in addition to the obligations under Sections 30 and 31 of the Act, and Article 21 of the Constitution of </w:t>
      </w:r>
      <w:r w:rsidR="00E616B3" w:rsidRPr="005C7A60">
        <w:rPr>
          <w:rFonts w:ascii="Arial" w:hAnsi="Arial" w:cs="Arial"/>
          <w:sz w:val="28"/>
          <w:szCs w:val="28"/>
        </w:rPr>
        <w:t>India,</w:t>
      </w:r>
      <w:r w:rsidR="00CF3C29" w:rsidRPr="005C7A60">
        <w:rPr>
          <w:rFonts w:ascii="Arial" w:hAnsi="Arial" w:cs="Arial"/>
          <w:sz w:val="28"/>
          <w:szCs w:val="28"/>
        </w:rPr>
        <w:t xml:space="preserve"> the</w:t>
      </w:r>
      <w:r w:rsidR="00E616B3" w:rsidRPr="005C7A60">
        <w:rPr>
          <w:rFonts w:ascii="Arial" w:hAnsi="Arial" w:cs="Arial"/>
          <w:sz w:val="28"/>
          <w:szCs w:val="28"/>
        </w:rPr>
        <w:t xml:space="preserve"> Respondent </w:t>
      </w:r>
      <w:r w:rsidR="00817811" w:rsidRPr="005C7A60">
        <w:rPr>
          <w:rFonts w:ascii="Arial" w:hAnsi="Arial" w:cs="Arial"/>
          <w:sz w:val="28"/>
          <w:szCs w:val="28"/>
        </w:rPr>
        <w:t xml:space="preserve">is </w:t>
      </w:r>
      <w:r w:rsidR="00D45CF2" w:rsidRPr="005C7A60">
        <w:rPr>
          <w:rFonts w:ascii="Arial" w:hAnsi="Arial" w:cs="Arial"/>
          <w:sz w:val="28"/>
          <w:szCs w:val="28"/>
        </w:rPr>
        <w:t xml:space="preserve">also </w:t>
      </w:r>
      <w:r w:rsidR="00817811" w:rsidRPr="005C7A60">
        <w:rPr>
          <w:rFonts w:ascii="Arial" w:hAnsi="Arial" w:cs="Arial"/>
          <w:sz w:val="28"/>
          <w:szCs w:val="28"/>
        </w:rPr>
        <w:t xml:space="preserve">obligated to specify Human Rights Courts and appoint Special Public Prosecutors in accordance with </w:t>
      </w:r>
      <w:r w:rsidR="001545CB" w:rsidRPr="005C7A60">
        <w:rPr>
          <w:rFonts w:ascii="Arial" w:hAnsi="Arial" w:cs="Arial"/>
          <w:sz w:val="28"/>
          <w:szCs w:val="28"/>
        </w:rPr>
        <w:t xml:space="preserve">its </w:t>
      </w:r>
      <w:r w:rsidR="003761AA" w:rsidRPr="005C7A60">
        <w:rPr>
          <w:rFonts w:ascii="Arial" w:hAnsi="Arial" w:cs="Arial"/>
          <w:sz w:val="28"/>
          <w:szCs w:val="28"/>
        </w:rPr>
        <w:t>International Law</w:t>
      </w:r>
      <w:r w:rsidR="001545CB" w:rsidRPr="005C7A60">
        <w:rPr>
          <w:rFonts w:ascii="Arial" w:hAnsi="Arial" w:cs="Arial"/>
          <w:sz w:val="28"/>
          <w:szCs w:val="28"/>
        </w:rPr>
        <w:t xml:space="preserve"> obligations.</w:t>
      </w:r>
    </w:p>
    <w:p w14:paraId="000CDDD5" w14:textId="0CB3384F" w:rsidR="00D71678" w:rsidRPr="005C7A60" w:rsidRDefault="001545CB" w:rsidP="00583030">
      <w:pPr>
        <w:pStyle w:val="ListParagraph"/>
        <w:spacing w:after="120" w:line="480" w:lineRule="auto"/>
        <w:ind w:left="709"/>
        <w:jc w:val="both"/>
        <w:rPr>
          <w:rFonts w:ascii="Arial" w:hAnsi="Arial" w:cs="Arial"/>
          <w:b/>
          <w:bCs/>
          <w:sz w:val="28"/>
          <w:szCs w:val="28"/>
          <w:u w:val="single"/>
        </w:rPr>
      </w:pPr>
      <w:r w:rsidRPr="005C7A60">
        <w:rPr>
          <w:rFonts w:ascii="Arial" w:hAnsi="Arial" w:cs="Arial"/>
          <w:sz w:val="28"/>
          <w:szCs w:val="28"/>
        </w:rPr>
        <w:t xml:space="preserve"> </w:t>
      </w:r>
      <w:r w:rsidR="00E616B3" w:rsidRPr="005C7A60">
        <w:rPr>
          <w:rFonts w:ascii="Arial" w:hAnsi="Arial" w:cs="Arial"/>
          <w:sz w:val="28"/>
          <w:szCs w:val="28"/>
        </w:rPr>
        <w:t xml:space="preserve"> </w:t>
      </w:r>
    </w:p>
    <w:p w14:paraId="48A56AB0" w14:textId="14549A61" w:rsidR="00BB70E7" w:rsidRPr="005C7A60" w:rsidRDefault="0034195A" w:rsidP="00B37E9C">
      <w:pPr>
        <w:pStyle w:val="ListParagraph"/>
        <w:numPr>
          <w:ilvl w:val="0"/>
          <w:numId w:val="7"/>
        </w:numPr>
        <w:spacing w:after="120" w:line="480" w:lineRule="auto"/>
        <w:ind w:left="851"/>
        <w:jc w:val="both"/>
        <w:rPr>
          <w:rFonts w:ascii="Arial" w:hAnsi="Arial" w:cs="Arial"/>
          <w:b/>
          <w:bCs/>
          <w:sz w:val="28"/>
          <w:szCs w:val="28"/>
          <w:u w:val="single"/>
        </w:rPr>
      </w:pPr>
      <w:r w:rsidRPr="005C7A60">
        <w:rPr>
          <w:rFonts w:ascii="Arial" w:hAnsi="Arial" w:cs="Arial"/>
          <w:sz w:val="28"/>
          <w:szCs w:val="28"/>
        </w:rPr>
        <w:lastRenderedPageBreak/>
        <w:t xml:space="preserve">That the </w:t>
      </w:r>
      <w:r w:rsidR="006D568D" w:rsidRPr="005C7A60">
        <w:rPr>
          <w:rFonts w:ascii="Arial" w:hAnsi="Arial" w:cs="Arial"/>
          <w:sz w:val="28"/>
          <w:szCs w:val="28"/>
        </w:rPr>
        <w:t>rights and obligations under the Act are inextricably linked to the Respondent</w:t>
      </w:r>
      <w:r w:rsidR="00CF3C29" w:rsidRPr="005C7A60">
        <w:rPr>
          <w:rFonts w:ascii="Arial" w:hAnsi="Arial" w:cs="Arial"/>
          <w:sz w:val="28"/>
          <w:szCs w:val="28"/>
        </w:rPr>
        <w:t>s</w:t>
      </w:r>
      <w:r w:rsidR="00583030" w:rsidRPr="005C7A60">
        <w:rPr>
          <w:rFonts w:ascii="Arial" w:hAnsi="Arial" w:cs="Arial"/>
          <w:sz w:val="28"/>
          <w:szCs w:val="28"/>
        </w:rPr>
        <w:t>’</w:t>
      </w:r>
      <w:r w:rsidR="006D568D" w:rsidRPr="005C7A60">
        <w:rPr>
          <w:rFonts w:ascii="Arial" w:hAnsi="Arial" w:cs="Arial"/>
          <w:sz w:val="28"/>
          <w:szCs w:val="28"/>
        </w:rPr>
        <w:t xml:space="preserve"> </w:t>
      </w:r>
      <w:r w:rsidR="00583030" w:rsidRPr="005C7A60">
        <w:rPr>
          <w:rFonts w:ascii="Arial" w:hAnsi="Arial" w:cs="Arial"/>
          <w:sz w:val="28"/>
          <w:szCs w:val="28"/>
        </w:rPr>
        <w:t>i</w:t>
      </w:r>
      <w:r w:rsidR="006D568D" w:rsidRPr="005C7A60">
        <w:rPr>
          <w:rFonts w:ascii="Arial" w:hAnsi="Arial" w:cs="Arial"/>
          <w:sz w:val="28"/>
          <w:szCs w:val="28"/>
        </w:rPr>
        <w:t xml:space="preserve">nternational </w:t>
      </w:r>
      <w:r w:rsidR="00583030" w:rsidRPr="005C7A60">
        <w:rPr>
          <w:rFonts w:ascii="Arial" w:hAnsi="Arial" w:cs="Arial"/>
          <w:sz w:val="28"/>
          <w:szCs w:val="28"/>
        </w:rPr>
        <w:t>l</w:t>
      </w:r>
      <w:r w:rsidR="006D568D" w:rsidRPr="005C7A60">
        <w:rPr>
          <w:rFonts w:ascii="Arial" w:hAnsi="Arial" w:cs="Arial"/>
          <w:sz w:val="28"/>
          <w:szCs w:val="28"/>
        </w:rPr>
        <w:t xml:space="preserve">aw </w:t>
      </w:r>
      <w:r w:rsidR="00583030" w:rsidRPr="005C7A60">
        <w:rPr>
          <w:rFonts w:ascii="Arial" w:hAnsi="Arial" w:cs="Arial"/>
          <w:sz w:val="28"/>
          <w:szCs w:val="28"/>
        </w:rPr>
        <w:t>o</w:t>
      </w:r>
      <w:r w:rsidR="006D568D" w:rsidRPr="005C7A60">
        <w:rPr>
          <w:rFonts w:ascii="Arial" w:hAnsi="Arial" w:cs="Arial"/>
          <w:sz w:val="28"/>
          <w:szCs w:val="28"/>
        </w:rPr>
        <w:t xml:space="preserve">bligations. In this regard, Section 2(d) defines </w:t>
      </w:r>
      <w:r w:rsidR="00CA7C08" w:rsidRPr="005C7A60">
        <w:rPr>
          <w:rFonts w:ascii="Arial" w:hAnsi="Arial" w:cs="Arial"/>
          <w:sz w:val="28"/>
          <w:szCs w:val="28"/>
        </w:rPr>
        <w:t>‘Human Rights’ as in</w:t>
      </w:r>
      <w:r w:rsidR="00E456AA" w:rsidRPr="005C7A60">
        <w:rPr>
          <w:rFonts w:ascii="Arial" w:hAnsi="Arial" w:cs="Arial"/>
          <w:sz w:val="28"/>
          <w:szCs w:val="28"/>
        </w:rPr>
        <w:t xml:space="preserve">cluding those rights relating to life, liberty, equality and dignity of the individual </w:t>
      </w:r>
      <w:r w:rsidR="00011789" w:rsidRPr="005C7A60">
        <w:rPr>
          <w:rFonts w:ascii="Arial" w:hAnsi="Arial" w:cs="Arial"/>
          <w:sz w:val="28"/>
          <w:szCs w:val="28"/>
        </w:rPr>
        <w:t>embodied in the International Covenants and enforceable by the Court in India.</w:t>
      </w:r>
      <w:r w:rsidR="00BE0E54" w:rsidRPr="005C7A60">
        <w:rPr>
          <w:rFonts w:ascii="Arial" w:hAnsi="Arial" w:cs="Arial"/>
          <w:sz w:val="28"/>
          <w:szCs w:val="28"/>
        </w:rPr>
        <w:t xml:space="preserve"> The Act further defines International Covenants as the </w:t>
      </w:r>
      <w:r w:rsidR="00BE0E54" w:rsidRPr="005C7A60">
        <w:rPr>
          <w:rFonts w:ascii="Arial" w:hAnsi="Arial" w:cs="Arial"/>
          <w:i/>
          <w:iCs/>
          <w:sz w:val="28"/>
          <w:szCs w:val="28"/>
        </w:rPr>
        <w:t xml:space="preserve">“International Covenant on Civil and Political Rights adopted by the General Assembly of the United </w:t>
      </w:r>
      <w:r w:rsidR="006E697E" w:rsidRPr="005C7A60">
        <w:rPr>
          <w:rFonts w:ascii="Arial" w:hAnsi="Arial" w:cs="Arial"/>
          <w:i/>
          <w:iCs/>
          <w:sz w:val="28"/>
          <w:szCs w:val="28"/>
        </w:rPr>
        <w:t>Nations on the 16</w:t>
      </w:r>
      <w:r w:rsidR="006E697E" w:rsidRPr="005C7A60">
        <w:rPr>
          <w:rFonts w:ascii="Arial" w:hAnsi="Arial" w:cs="Arial"/>
          <w:i/>
          <w:iCs/>
          <w:sz w:val="28"/>
          <w:szCs w:val="28"/>
          <w:vertAlign w:val="superscript"/>
        </w:rPr>
        <w:t>th</w:t>
      </w:r>
      <w:r w:rsidR="006E697E" w:rsidRPr="005C7A60">
        <w:rPr>
          <w:rFonts w:ascii="Arial" w:hAnsi="Arial" w:cs="Arial"/>
          <w:i/>
          <w:iCs/>
          <w:sz w:val="28"/>
          <w:szCs w:val="28"/>
        </w:rPr>
        <w:t xml:space="preserve"> </w:t>
      </w:r>
      <w:r w:rsidR="00892339" w:rsidRPr="005C7A60">
        <w:rPr>
          <w:rFonts w:ascii="Arial" w:hAnsi="Arial" w:cs="Arial"/>
          <w:i/>
          <w:iCs/>
          <w:sz w:val="28"/>
          <w:szCs w:val="28"/>
        </w:rPr>
        <w:t>December</w:t>
      </w:r>
      <w:r w:rsidR="006E697E" w:rsidRPr="005C7A60">
        <w:rPr>
          <w:rFonts w:ascii="Arial" w:hAnsi="Arial" w:cs="Arial"/>
          <w:i/>
          <w:iCs/>
          <w:sz w:val="28"/>
          <w:szCs w:val="28"/>
        </w:rPr>
        <w:t xml:space="preserve"> 1966 and such other Covenant or Convention adopted by the General Assembly of the United Nations as the Central Government may, by notification, specify.”</w:t>
      </w:r>
      <w:r w:rsidR="00892339" w:rsidRPr="005C7A60">
        <w:rPr>
          <w:rFonts w:ascii="Arial" w:hAnsi="Arial" w:cs="Arial"/>
          <w:sz w:val="28"/>
          <w:szCs w:val="28"/>
        </w:rPr>
        <w:t xml:space="preserve"> Furthermore, the </w:t>
      </w:r>
      <w:r w:rsidR="00665FC6" w:rsidRPr="005C7A60">
        <w:rPr>
          <w:rFonts w:ascii="Arial" w:hAnsi="Arial" w:cs="Arial"/>
          <w:sz w:val="28"/>
          <w:szCs w:val="28"/>
        </w:rPr>
        <w:t>A</w:t>
      </w:r>
      <w:r w:rsidR="00892339" w:rsidRPr="005C7A60">
        <w:rPr>
          <w:rFonts w:ascii="Arial" w:hAnsi="Arial" w:cs="Arial"/>
          <w:sz w:val="28"/>
          <w:szCs w:val="28"/>
        </w:rPr>
        <w:t xml:space="preserve">ct also takes it upon itself to </w:t>
      </w:r>
      <w:r w:rsidR="00216F2D" w:rsidRPr="005C7A60">
        <w:rPr>
          <w:rFonts w:ascii="Arial" w:hAnsi="Arial" w:cs="Arial"/>
          <w:sz w:val="28"/>
          <w:szCs w:val="28"/>
        </w:rPr>
        <w:t xml:space="preserve">enact or recommend measures for the implementation of treaties and other legal instruments. </w:t>
      </w:r>
      <w:r w:rsidR="00081BC7" w:rsidRPr="005C7A60">
        <w:rPr>
          <w:rFonts w:ascii="Arial" w:hAnsi="Arial" w:cs="Arial"/>
          <w:sz w:val="28"/>
          <w:szCs w:val="28"/>
        </w:rPr>
        <w:t xml:space="preserve">In light of the same, the Applicant submits the </w:t>
      </w:r>
      <w:r w:rsidR="007F3D03" w:rsidRPr="005C7A60">
        <w:rPr>
          <w:rFonts w:ascii="Arial" w:hAnsi="Arial" w:cs="Arial"/>
          <w:sz w:val="28"/>
          <w:szCs w:val="28"/>
        </w:rPr>
        <w:t xml:space="preserve">specification of Human Rights Courts is essential for the enforcement of </w:t>
      </w:r>
      <w:r w:rsidR="00CF3C29" w:rsidRPr="005C7A60">
        <w:rPr>
          <w:rFonts w:ascii="Arial" w:hAnsi="Arial" w:cs="Arial"/>
          <w:sz w:val="28"/>
          <w:szCs w:val="28"/>
        </w:rPr>
        <w:t xml:space="preserve">the </w:t>
      </w:r>
      <w:r w:rsidR="007F3D03" w:rsidRPr="005C7A60">
        <w:rPr>
          <w:rFonts w:ascii="Arial" w:hAnsi="Arial" w:cs="Arial"/>
          <w:sz w:val="28"/>
          <w:szCs w:val="28"/>
        </w:rPr>
        <w:t>Respondent</w:t>
      </w:r>
      <w:r w:rsidR="00CF3C29" w:rsidRPr="005C7A60">
        <w:rPr>
          <w:rFonts w:ascii="Arial" w:hAnsi="Arial" w:cs="Arial"/>
          <w:sz w:val="28"/>
          <w:szCs w:val="28"/>
        </w:rPr>
        <w:t>’s</w:t>
      </w:r>
      <w:r w:rsidR="007F3D03" w:rsidRPr="005C7A60">
        <w:rPr>
          <w:rFonts w:ascii="Arial" w:hAnsi="Arial" w:cs="Arial"/>
          <w:sz w:val="28"/>
          <w:szCs w:val="28"/>
        </w:rPr>
        <w:t xml:space="preserve"> International Human Rights Obligations. </w:t>
      </w:r>
    </w:p>
    <w:p w14:paraId="4D293721" w14:textId="77777777" w:rsidR="00583030" w:rsidRPr="005C7A60" w:rsidRDefault="00583030" w:rsidP="00583030">
      <w:pPr>
        <w:pStyle w:val="ListParagraph"/>
        <w:spacing w:after="120" w:line="480" w:lineRule="auto"/>
        <w:ind w:left="709"/>
        <w:jc w:val="both"/>
        <w:rPr>
          <w:rFonts w:ascii="Arial" w:hAnsi="Arial" w:cs="Arial"/>
          <w:sz w:val="28"/>
          <w:szCs w:val="28"/>
        </w:rPr>
      </w:pPr>
    </w:p>
    <w:p w14:paraId="5927EA1C" w14:textId="49D0C776" w:rsidR="0013600D" w:rsidRDefault="000024E5" w:rsidP="004B2DB3">
      <w:pPr>
        <w:pStyle w:val="ListParagraph"/>
        <w:numPr>
          <w:ilvl w:val="0"/>
          <w:numId w:val="7"/>
        </w:numPr>
        <w:spacing w:after="120" w:line="480" w:lineRule="auto"/>
        <w:ind w:left="851"/>
        <w:jc w:val="both"/>
        <w:rPr>
          <w:rFonts w:ascii="Arial" w:hAnsi="Arial" w:cs="Arial"/>
          <w:sz w:val="28"/>
          <w:szCs w:val="28"/>
        </w:rPr>
      </w:pPr>
      <w:r w:rsidRPr="005C7A60">
        <w:rPr>
          <w:rFonts w:ascii="Arial" w:hAnsi="Arial" w:cs="Arial"/>
          <w:sz w:val="28"/>
          <w:szCs w:val="28"/>
        </w:rPr>
        <w:t xml:space="preserve">That the Respondent </w:t>
      </w:r>
      <w:r w:rsidR="00DD6026" w:rsidRPr="005C7A60">
        <w:rPr>
          <w:rFonts w:ascii="Arial" w:hAnsi="Arial" w:cs="Arial"/>
          <w:sz w:val="28"/>
          <w:szCs w:val="28"/>
        </w:rPr>
        <w:t>has ratified and is signatory to various International Human Rights instruments including the Universal Declaration of Human Rights</w:t>
      </w:r>
      <w:r w:rsidR="00883DEB" w:rsidRPr="005C7A60">
        <w:rPr>
          <w:rFonts w:ascii="Arial" w:hAnsi="Arial" w:cs="Arial"/>
          <w:sz w:val="28"/>
          <w:szCs w:val="28"/>
        </w:rPr>
        <w:t xml:space="preserve"> (UDHR)</w:t>
      </w:r>
      <w:r w:rsidR="00DD6026" w:rsidRPr="005C7A60">
        <w:rPr>
          <w:rFonts w:ascii="Arial" w:hAnsi="Arial" w:cs="Arial"/>
          <w:sz w:val="28"/>
          <w:szCs w:val="28"/>
        </w:rPr>
        <w:t xml:space="preserve">, International Covenant on Civil and Political Rights </w:t>
      </w:r>
      <w:r w:rsidR="00A836A9" w:rsidRPr="005C7A60">
        <w:rPr>
          <w:rFonts w:ascii="Arial" w:hAnsi="Arial" w:cs="Arial"/>
          <w:sz w:val="28"/>
          <w:szCs w:val="28"/>
        </w:rPr>
        <w:t xml:space="preserve">(ICCPR) </w:t>
      </w:r>
      <w:r w:rsidR="00DD6026" w:rsidRPr="005C7A60">
        <w:rPr>
          <w:rFonts w:ascii="Arial" w:hAnsi="Arial" w:cs="Arial"/>
          <w:sz w:val="28"/>
          <w:szCs w:val="28"/>
        </w:rPr>
        <w:t xml:space="preserve">and the International Covenant on Economic, </w:t>
      </w:r>
      <w:r w:rsidR="00DD6026" w:rsidRPr="005C7A60">
        <w:rPr>
          <w:rFonts w:ascii="Arial" w:hAnsi="Arial" w:cs="Arial"/>
          <w:sz w:val="28"/>
          <w:szCs w:val="28"/>
        </w:rPr>
        <w:lastRenderedPageBreak/>
        <w:t>Social and Cultural Rights</w:t>
      </w:r>
      <w:r w:rsidR="00A836A9" w:rsidRPr="005C7A60">
        <w:rPr>
          <w:rFonts w:ascii="Arial" w:hAnsi="Arial" w:cs="Arial"/>
          <w:sz w:val="28"/>
          <w:szCs w:val="28"/>
        </w:rPr>
        <w:t xml:space="preserve"> (ICESCR)</w:t>
      </w:r>
      <w:r w:rsidR="00DD6026" w:rsidRPr="005C7A60">
        <w:rPr>
          <w:rFonts w:ascii="Arial" w:hAnsi="Arial" w:cs="Arial"/>
          <w:sz w:val="28"/>
          <w:szCs w:val="28"/>
        </w:rPr>
        <w:t xml:space="preserve">. </w:t>
      </w:r>
      <w:r w:rsidR="004B2DB3">
        <w:rPr>
          <w:rFonts w:ascii="Arial" w:hAnsi="Arial" w:cs="Arial"/>
          <w:sz w:val="28"/>
          <w:szCs w:val="28"/>
        </w:rPr>
        <w:t xml:space="preserve">Regarding the enforcement of human rights, </w:t>
      </w:r>
      <w:r w:rsidR="00A17DB1">
        <w:rPr>
          <w:rFonts w:ascii="Arial" w:hAnsi="Arial" w:cs="Arial"/>
          <w:sz w:val="28"/>
          <w:szCs w:val="28"/>
        </w:rPr>
        <w:t xml:space="preserve">Article </w:t>
      </w:r>
      <w:r w:rsidR="007A2AC6">
        <w:rPr>
          <w:rFonts w:ascii="Arial" w:hAnsi="Arial" w:cs="Arial"/>
          <w:sz w:val="28"/>
          <w:szCs w:val="28"/>
        </w:rPr>
        <w:t>2(3)</w:t>
      </w:r>
      <w:r w:rsidR="00A17DB1">
        <w:rPr>
          <w:rFonts w:ascii="Arial" w:hAnsi="Arial" w:cs="Arial"/>
          <w:sz w:val="28"/>
          <w:szCs w:val="28"/>
        </w:rPr>
        <w:t xml:space="preserve"> of </w:t>
      </w:r>
      <w:r w:rsidR="004B2DB3">
        <w:rPr>
          <w:rFonts w:ascii="Arial" w:hAnsi="Arial" w:cs="Arial"/>
          <w:sz w:val="28"/>
          <w:szCs w:val="28"/>
        </w:rPr>
        <w:t xml:space="preserve">the ICCPR states: </w:t>
      </w:r>
    </w:p>
    <w:p w14:paraId="4900F9D0" w14:textId="02C62062" w:rsidR="00B27D86" w:rsidRPr="00B27D86" w:rsidRDefault="00A17DB1" w:rsidP="00B27D86">
      <w:pPr>
        <w:pStyle w:val="ListParagraph"/>
        <w:spacing w:after="120" w:line="480" w:lineRule="auto"/>
        <w:ind w:left="851"/>
        <w:jc w:val="both"/>
        <w:rPr>
          <w:rFonts w:ascii="Arial" w:hAnsi="Arial" w:cs="Arial"/>
          <w:b/>
          <w:bCs/>
          <w:i/>
          <w:iCs/>
          <w:sz w:val="28"/>
          <w:szCs w:val="28"/>
        </w:rPr>
      </w:pPr>
      <w:r>
        <w:rPr>
          <w:rFonts w:ascii="Arial" w:hAnsi="Arial" w:cs="Arial"/>
          <w:b/>
          <w:bCs/>
          <w:i/>
          <w:iCs/>
          <w:sz w:val="28"/>
          <w:szCs w:val="28"/>
        </w:rPr>
        <w:t>“</w:t>
      </w:r>
      <w:r w:rsidR="007A2AC6">
        <w:rPr>
          <w:rFonts w:ascii="Arial" w:hAnsi="Arial" w:cs="Arial"/>
          <w:b/>
          <w:bCs/>
          <w:i/>
          <w:iCs/>
          <w:sz w:val="28"/>
          <w:szCs w:val="28"/>
        </w:rPr>
        <w:t xml:space="preserve">Article 2(3) - </w:t>
      </w:r>
      <w:r w:rsidR="00B27D86" w:rsidRPr="00B27D86">
        <w:rPr>
          <w:rFonts w:ascii="Arial" w:hAnsi="Arial" w:cs="Arial"/>
          <w:b/>
          <w:bCs/>
          <w:i/>
          <w:iCs/>
          <w:sz w:val="28"/>
          <w:szCs w:val="28"/>
        </w:rPr>
        <w:t>Each State Party to the present Covenant undertakes:</w:t>
      </w:r>
    </w:p>
    <w:p w14:paraId="50ECB00F" w14:textId="77777777" w:rsidR="00B27D86" w:rsidRPr="00B27D86" w:rsidRDefault="00B27D86" w:rsidP="00B27D86">
      <w:pPr>
        <w:pStyle w:val="ListParagraph"/>
        <w:spacing w:after="120" w:line="480" w:lineRule="auto"/>
        <w:ind w:left="851"/>
        <w:jc w:val="both"/>
        <w:rPr>
          <w:rFonts w:ascii="Arial" w:hAnsi="Arial" w:cs="Arial"/>
          <w:b/>
          <w:bCs/>
          <w:i/>
          <w:iCs/>
          <w:sz w:val="28"/>
          <w:szCs w:val="28"/>
        </w:rPr>
      </w:pPr>
      <w:r w:rsidRPr="00B27D86">
        <w:rPr>
          <w:rFonts w:ascii="Arial" w:hAnsi="Arial" w:cs="Arial"/>
          <w:b/>
          <w:bCs/>
          <w:i/>
          <w:iCs/>
          <w:sz w:val="28"/>
          <w:szCs w:val="28"/>
        </w:rPr>
        <w:t>(a) To ensure that any person whose rights or freedoms as herein recognized are violated shall have an effective remedy, notwithstanding that the violation has been committed by persons acting in an official capacity;</w:t>
      </w:r>
    </w:p>
    <w:p w14:paraId="455AEA31" w14:textId="77777777" w:rsidR="00B27D86" w:rsidRPr="00B27D86" w:rsidRDefault="00B27D86" w:rsidP="00B27D86">
      <w:pPr>
        <w:pStyle w:val="ListParagraph"/>
        <w:spacing w:after="120" w:line="480" w:lineRule="auto"/>
        <w:ind w:left="851"/>
        <w:jc w:val="both"/>
        <w:rPr>
          <w:rFonts w:ascii="Arial" w:hAnsi="Arial" w:cs="Arial"/>
          <w:b/>
          <w:bCs/>
          <w:i/>
          <w:iCs/>
          <w:sz w:val="28"/>
          <w:szCs w:val="28"/>
        </w:rPr>
      </w:pPr>
      <w:r w:rsidRPr="00B27D86">
        <w:rPr>
          <w:rFonts w:ascii="Arial" w:hAnsi="Arial" w:cs="Arial"/>
          <w:b/>
          <w:bCs/>
          <w:i/>
          <w:iCs/>
          <w:sz w:val="28"/>
          <w:szCs w:val="28"/>
        </w:rPr>
        <w:t>(b)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14:paraId="28994BFA" w14:textId="0E92E764" w:rsidR="004B2DB3" w:rsidRDefault="00B27D86" w:rsidP="00B27D86">
      <w:pPr>
        <w:pStyle w:val="ListParagraph"/>
        <w:spacing w:after="120" w:line="480" w:lineRule="auto"/>
        <w:ind w:left="851"/>
        <w:jc w:val="both"/>
        <w:rPr>
          <w:rFonts w:ascii="Arial" w:hAnsi="Arial" w:cs="Arial"/>
          <w:b/>
          <w:bCs/>
          <w:i/>
          <w:iCs/>
          <w:sz w:val="28"/>
          <w:szCs w:val="28"/>
        </w:rPr>
      </w:pPr>
      <w:r w:rsidRPr="00B27D86">
        <w:rPr>
          <w:rFonts w:ascii="Arial" w:hAnsi="Arial" w:cs="Arial"/>
          <w:b/>
          <w:bCs/>
          <w:i/>
          <w:iCs/>
          <w:sz w:val="28"/>
          <w:szCs w:val="28"/>
        </w:rPr>
        <w:t>(c) To ensure that the competent authorities shall enforce such remedies when granted.</w:t>
      </w:r>
      <w:r w:rsidR="00A17DB1">
        <w:rPr>
          <w:rFonts w:ascii="Arial" w:hAnsi="Arial" w:cs="Arial"/>
          <w:b/>
          <w:bCs/>
          <w:i/>
          <w:iCs/>
          <w:sz w:val="28"/>
          <w:szCs w:val="28"/>
        </w:rPr>
        <w:t>”</w:t>
      </w:r>
    </w:p>
    <w:p w14:paraId="032B9C61" w14:textId="04DC2C39" w:rsidR="003E3B93" w:rsidRPr="003E3B93" w:rsidRDefault="003E3B93" w:rsidP="00F74318">
      <w:pPr>
        <w:pStyle w:val="ListParagraph"/>
        <w:spacing w:after="120" w:line="480" w:lineRule="auto"/>
        <w:ind w:left="851"/>
        <w:jc w:val="both"/>
        <w:rPr>
          <w:rFonts w:ascii="Arial" w:hAnsi="Arial" w:cs="Arial"/>
          <w:sz w:val="28"/>
          <w:szCs w:val="28"/>
        </w:rPr>
      </w:pPr>
      <w:r>
        <w:rPr>
          <w:rFonts w:ascii="Arial" w:hAnsi="Arial" w:cs="Arial"/>
          <w:sz w:val="28"/>
          <w:szCs w:val="28"/>
        </w:rPr>
        <w:t xml:space="preserve">(A copy of the </w:t>
      </w:r>
      <w:r w:rsidR="00F13FD4" w:rsidRPr="00F13FD4">
        <w:rPr>
          <w:rFonts w:ascii="Arial" w:hAnsi="Arial" w:cs="Arial"/>
          <w:sz w:val="28"/>
          <w:szCs w:val="28"/>
          <w:lang w:val="en-GB"/>
        </w:rPr>
        <w:t>International Covenant on Civil and Political Rights</w:t>
      </w:r>
      <w:r w:rsidR="00F13FD4" w:rsidRPr="00F13FD4">
        <w:rPr>
          <w:rFonts w:ascii="Arial" w:hAnsi="Arial" w:cs="Arial"/>
          <w:sz w:val="28"/>
          <w:szCs w:val="28"/>
        </w:rPr>
        <w:t xml:space="preserve"> </w:t>
      </w:r>
      <w:r>
        <w:rPr>
          <w:rFonts w:ascii="Arial" w:hAnsi="Arial" w:cs="Arial"/>
          <w:sz w:val="28"/>
          <w:szCs w:val="28"/>
        </w:rPr>
        <w:t xml:space="preserve">is annexed herewith as </w:t>
      </w:r>
      <w:r>
        <w:rPr>
          <w:rFonts w:ascii="Arial" w:hAnsi="Arial" w:cs="Arial"/>
          <w:b/>
          <w:bCs/>
          <w:sz w:val="28"/>
          <w:szCs w:val="28"/>
        </w:rPr>
        <w:t>Annexure A/</w:t>
      </w:r>
      <w:r w:rsidR="00044873">
        <w:rPr>
          <w:rFonts w:ascii="Arial" w:hAnsi="Arial" w:cs="Arial"/>
          <w:b/>
          <w:bCs/>
          <w:sz w:val="28"/>
          <w:szCs w:val="28"/>
        </w:rPr>
        <w:t>11</w:t>
      </w:r>
      <w:r>
        <w:rPr>
          <w:rFonts w:ascii="Arial" w:hAnsi="Arial" w:cs="Arial"/>
          <w:sz w:val="28"/>
          <w:szCs w:val="28"/>
        </w:rPr>
        <w:t>)</w:t>
      </w:r>
    </w:p>
    <w:p w14:paraId="521D36AD" w14:textId="77777777" w:rsidR="00D6429E" w:rsidRPr="00A6618F" w:rsidRDefault="00D6429E" w:rsidP="00A6618F">
      <w:pPr>
        <w:spacing w:after="120" w:line="480" w:lineRule="auto"/>
        <w:jc w:val="both"/>
        <w:rPr>
          <w:rFonts w:ascii="Arial" w:hAnsi="Arial" w:cs="Arial"/>
          <w:sz w:val="28"/>
          <w:szCs w:val="28"/>
        </w:rPr>
      </w:pPr>
    </w:p>
    <w:p w14:paraId="7265F4CF" w14:textId="61627CFA" w:rsidR="00A6618F" w:rsidRPr="00A6618F" w:rsidRDefault="00A6618F" w:rsidP="00A6618F">
      <w:pPr>
        <w:numPr>
          <w:ilvl w:val="0"/>
          <w:numId w:val="7"/>
        </w:numPr>
        <w:spacing w:after="120" w:line="480" w:lineRule="auto"/>
        <w:ind w:left="851"/>
        <w:jc w:val="both"/>
        <w:rPr>
          <w:rFonts w:ascii="Arial" w:hAnsi="Arial" w:cs="Arial"/>
          <w:sz w:val="28"/>
          <w:szCs w:val="28"/>
        </w:rPr>
      </w:pPr>
      <w:r>
        <w:rPr>
          <w:rFonts w:ascii="Arial" w:hAnsi="Arial" w:cs="Arial"/>
          <w:sz w:val="28"/>
          <w:szCs w:val="28"/>
        </w:rPr>
        <w:t>That w</w:t>
      </w:r>
      <w:r w:rsidRPr="00A6618F">
        <w:rPr>
          <w:rFonts w:ascii="Arial" w:hAnsi="Arial" w:cs="Arial"/>
          <w:sz w:val="28"/>
          <w:szCs w:val="28"/>
        </w:rPr>
        <w:t>ithout an effective enforcement mechanism, the rights enshrined in the abovementioned agreements and treaties remain ineffective.</w:t>
      </w:r>
    </w:p>
    <w:p w14:paraId="565606B0" w14:textId="77777777" w:rsidR="00A6618F" w:rsidRDefault="00A6618F" w:rsidP="00A6618F">
      <w:pPr>
        <w:pStyle w:val="ListParagraph"/>
        <w:spacing w:after="120" w:line="480" w:lineRule="auto"/>
        <w:ind w:left="851"/>
        <w:jc w:val="both"/>
        <w:rPr>
          <w:rFonts w:ascii="Arial" w:hAnsi="Arial" w:cs="Arial"/>
          <w:sz w:val="28"/>
          <w:szCs w:val="28"/>
        </w:rPr>
      </w:pPr>
    </w:p>
    <w:p w14:paraId="4F24D14D" w14:textId="4EBD7C4A" w:rsidR="00D6429E" w:rsidRPr="005C7A60" w:rsidRDefault="00D6429E" w:rsidP="00B37E9C">
      <w:pPr>
        <w:pStyle w:val="ListParagraph"/>
        <w:numPr>
          <w:ilvl w:val="0"/>
          <w:numId w:val="7"/>
        </w:numPr>
        <w:spacing w:after="120" w:line="480" w:lineRule="auto"/>
        <w:ind w:left="851"/>
        <w:jc w:val="both"/>
        <w:rPr>
          <w:rFonts w:ascii="Arial" w:hAnsi="Arial" w:cs="Arial"/>
          <w:sz w:val="28"/>
          <w:szCs w:val="28"/>
        </w:rPr>
      </w:pPr>
      <w:r w:rsidRPr="005C7A60">
        <w:rPr>
          <w:rFonts w:ascii="Arial" w:hAnsi="Arial" w:cs="Arial"/>
          <w:sz w:val="28"/>
          <w:szCs w:val="28"/>
        </w:rPr>
        <w:t xml:space="preserve">That in addition to the statutory recognition of the abovementioned agreements and treaties, this Hon’ble court has invoked numerous international treaties and standards. In </w:t>
      </w:r>
      <w:r w:rsidRPr="005C7A60">
        <w:rPr>
          <w:rFonts w:ascii="Arial" w:hAnsi="Arial" w:cs="Arial"/>
          <w:b/>
          <w:bCs/>
          <w:i/>
          <w:iCs/>
          <w:sz w:val="28"/>
          <w:szCs w:val="28"/>
        </w:rPr>
        <w:t>NALSA</w:t>
      </w:r>
      <w:r w:rsidRPr="005C7A60">
        <w:rPr>
          <w:rFonts w:ascii="Arial" w:hAnsi="Arial" w:cs="Arial"/>
          <w:sz w:val="28"/>
          <w:szCs w:val="28"/>
        </w:rPr>
        <w:t xml:space="preserve">, while considering a whole host of international standard and comparative law, Justice Radhakrishnan, </w:t>
      </w:r>
      <w:r w:rsidR="003C5CF8" w:rsidRPr="005C7A60">
        <w:rPr>
          <w:rFonts w:ascii="Arial" w:hAnsi="Arial" w:cs="Arial"/>
          <w:sz w:val="28"/>
          <w:szCs w:val="28"/>
        </w:rPr>
        <w:t>stated</w:t>
      </w:r>
      <w:r w:rsidRPr="005C7A60">
        <w:rPr>
          <w:rFonts w:ascii="Arial" w:hAnsi="Arial" w:cs="Arial"/>
          <w:sz w:val="28"/>
          <w:szCs w:val="28"/>
        </w:rPr>
        <w:t xml:space="preserve">:  </w:t>
      </w:r>
    </w:p>
    <w:p w14:paraId="7A59B968" w14:textId="6A8F7D5E" w:rsidR="000B22DF" w:rsidRPr="005C7A60" w:rsidRDefault="003C5CF8" w:rsidP="003C5CF8">
      <w:pPr>
        <w:pStyle w:val="Quote"/>
        <w:rPr>
          <w:rFonts w:ascii="Arial" w:hAnsi="Arial" w:cs="Arial"/>
          <w:color w:val="auto"/>
          <w:sz w:val="28"/>
          <w:szCs w:val="28"/>
        </w:rPr>
      </w:pPr>
      <w:r w:rsidRPr="005C7A60">
        <w:rPr>
          <w:rFonts w:ascii="Arial" w:hAnsi="Arial" w:cs="Arial"/>
          <w:color w:val="auto"/>
          <w:sz w:val="28"/>
          <w:szCs w:val="28"/>
        </w:rPr>
        <w:t>“</w:t>
      </w:r>
      <w:r w:rsidR="00D6429E" w:rsidRPr="005C7A60">
        <w:rPr>
          <w:rFonts w:ascii="Arial" w:hAnsi="Arial" w:cs="Arial"/>
          <w:color w:val="auto"/>
          <w:sz w:val="28"/>
          <w:szCs w:val="28"/>
        </w:rPr>
        <w:t>The principles discussed hereinbefore on TGs (Transgenders) and the international conventions</w:t>
      </w:r>
      <w:r w:rsidR="00D6429E" w:rsidRPr="005C7A60">
        <w:rPr>
          <w:rFonts w:ascii="Arial" w:hAnsi="Arial" w:cs="Arial"/>
          <w:color w:val="auto"/>
          <w:sz w:val="28"/>
          <w:szCs w:val="28"/>
          <w:u w:val="single"/>
        </w:rPr>
        <w:t>, including</w:t>
      </w:r>
      <w:r w:rsidRPr="005C7A60">
        <w:rPr>
          <w:rFonts w:ascii="Arial" w:hAnsi="Arial" w:cs="Arial"/>
          <w:color w:val="auto"/>
          <w:sz w:val="28"/>
          <w:szCs w:val="28"/>
          <w:u w:val="single"/>
        </w:rPr>
        <w:t xml:space="preserve"> Yogyakarta Principles</w:t>
      </w:r>
      <w:r w:rsidRPr="005C7A60">
        <w:rPr>
          <w:rFonts w:ascii="Arial" w:hAnsi="Arial" w:cs="Arial"/>
          <w:color w:val="auto"/>
          <w:sz w:val="28"/>
          <w:szCs w:val="28"/>
        </w:rPr>
        <w:t>, which we have found not inconsistent with the various fundamental rights guaranteed under the Indian Constitution, must be recognised and followed, which as sufficient legal and historical justification in our country.”</w:t>
      </w:r>
      <w:r w:rsidRPr="005C7A60">
        <w:rPr>
          <w:rFonts w:ascii="Arial" w:hAnsi="Arial" w:cs="Arial"/>
          <w:i w:val="0"/>
          <w:iCs w:val="0"/>
          <w:color w:val="auto"/>
          <w:sz w:val="28"/>
          <w:szCs w:val="28"/>
        </w:rPr>
        <w:t xml:space="preserve"> (</w:t>
      </w:r>
      <w:r w:rsidRPr="005C7A60">
        <w:rPr>
          <w:rFonts w:ascii="Arial" w:hAnsi="Arial" w:cs="Arial"/>
          <w:i w:val="0"/>
          <w:iCs w:val="0"/>
          <w:color w:val="auto"/>
          <w:sz w:val="28"/>
          <w:szCs w:val="28"/>
          <w:u w:val="single"/>
        </w:rPr>
        <w:t>Para 60</w:t>
      </w:r>
      <w:r w:rsidRPr="005C7A60">
        <w:rPr>
          <w:rFonts w:ascii="Arial" w:hAnsi="Arial" w:cs="Arial"/>
          <w:i w:val="0"/>
          <w:iCs w:val="0"/>
          <w:color w:val="auto"/>
          <w:sz w:val="28"/>
          <w:szCs w:val="28"/>
        </w:rPr>
        <w:t>)</w:t>
      </w:r>
      <w:r w:rsidR="00D6429E" w:rsidRPr="005C7A60">
        <w:rPr>
          <w:rFonts w:ascii="Arial" w:hAnsi="Arial" w:cs="Arial"/>
          <w:color w:val="auto"/>
          <w:sz w:val="28"/>
          <w:szCs w:val="28"/>
        </w:rPr>
        <w:t xml:space="preserve"> </w:t>
      </w:r>
    </w:p>
    <w:p w14:paraId="1DC9614F" w14:textId="77777777" w:rsidR="003C5CF8" w:rsidRPr="005C7A60" w:rsidRDefault="003C5CF8" w:rsidP="003C5CF8">
      <w:pPr>
        <w:rPr>
          <w:rFonts w:ascii="Arial" w:hAnsi="Arial" w:cs="Arial"/>
          <w:sz w:val="28"/>
          <w:szCs w:val="28"/>
        </w:rPr>
      </w:pPr>
    </w:p>
    <w:p w14:paraId="445170C9" w14:textId="07700752" w:rsidR="003C5CF8" w:rsidRPr="005C7A60" w:rsidRDefault="003C5CF8" w:rsidP="003C5CF8">
      <w:pPr>
        <w:pStyle w:val="ListParagraph"/>
        <w:numPr>
          <w:ilvl w:val="0"/>
          <w:numId w:val="7"/>
        </w:numPr>
        <w:spacing w:after="120" w:line="480" w:lineRule="auto"/>
        <w:ind w:left="851"/>
        <w:jc w:val="both"/>
        <w:rPr>
          <w:rFonts w:ascii="Arial" w:hAnsi="Arial" w:cs="Arial"/>
          <w:sz w:val="28"/>
          <w:szCs w:val="28"/>
        </w:rPr>
      </w:pPr>
      <w:r w:rsidRPr="005C7A60">
        <w:rPr>
          <w:rFonts w:ascii="Arial" w:hAnsi="Arial" w:cs="Arial"/>
          <w:sz w:val="28"/>
          <w:szCs w:val="28"/>
        </w:rPr>
        <w:t>That the Yogyakarta Principles</w:t>
      </w:r>
      <w:r w:rsidR="00850DC0">
        <w:rPr>
          <w:rFonts w:ascii="Arial" w:hAnsi="Arial" w:cs="Arial"/>
          <w:sz w:val="28"/>
          <w:szCs w:val="28"/>
        </w:rPr>
        <w:t xml:space="preserve"> and the Yogyakarta</w:t>
      </w:r>
      <w:r w:rsidRPr="005C7A60">
        <w:rPr>
          <w:rFonts w:ascii="Arial" w:hAnsi="Arial" w:cs="Arial"/>
          <w:sz w:val="28"/>
          <w:szCs w:val="28"/>
        </w:rPr>
        <w:t xml:space="preserve"> plus 10 </w:t>
      </w:r>
      <w:r w:rsidR="00850DC0">
        <w:rPr>
          <w:rFonts w:ascii="Arial" w:hAnsi="Arial" w:cs="Arial"/>
          <w:sz w:val="28"/>
          <w:szCs w:val="28"/>
        </w:rPr>
        <w:t xml:space="preserve">principles which were relied upon by this Hon’ble Court in </w:t>
      </w:r>
      <w:r w:rsidR="00850DC0">
        <w:rPr>
          <w:rFonts w:ascii="Arial" w:hAnsi="Arial" w:cs="Arial"/>
          <w:b/>
          <w:bCs/>
          <w:i/>
          <w:iCs/>
          <w:sz w:val="28"/>
          <w:szCs w:val="28"/>
        </w:rPr>
        <w:t xml:space="preserve">NALSA </w:t>
      </w:r>
      <w:r w:rsidR="00850DC0">
        <w:rPr>
          <w:rFonts w:ascii="Arial" w:hAnsi="Arial" w:cs="Arial"/>
          <w:sz w:val="28"/>
          <w:szCs w:val="28"/>
        </w:rPr>
        <w:t xml:space="preserve">and </w:t>
      </w:r>
      <w:proofErr w:type="spellStart"/>
      <w:r w:rsidR="00850DC0">
        <w:rPr>
          <w:rFonts w:ascii="Arial" w:hAnsi="Arial" w:cs="Arial"/>
          <w:b/>
          <w:bCs/>
          <w:i/>
          <w:iCs/>
          <w:sz w:val="28"/>
          <w:szCs w:val="28"/>
        </w:rPr>
        <w:t>Navtej</w:t>
      </w:r>
      <w:proofErr w:type="spellEnd"/>
      <w:r w:rsidR="00850DC0">
        <w:rPr>
          <w:rFonts w:ascii="Arial" w:hAnsi="Arial" w:cs="Arial"/>
          <w:b/>
          <w:bCs/>
          <w:i/>
          <w:iCs/>
          <w:sz w:val="28"/>
          <w:szCs w:val="28"/>
        </w:rPr>
        <w:t xml:space="preserve"> </w:t>
      </w:r>
      <w:proofErr w:type="spellStart"/>
      <w:r w:rsidR="00B2152C">
        <w:rPr>
          <w:rFonts w:ascii="Arial" w:hAnsi="Arial" w:cs="Arial"/>
          <w:b/>
          <w:bCs/>
          <w:i/>
          <w:iCs/>
          <w:sz w:val="28"/>
          <w:szCs w:val="28"/>
        </w:rPr>
        <w:t>Johar</w:t>
      </w:r>
      <w:proofErr w:type="spellEnd"/>
      <w:r w:rsidR="00B2152C">
        <w:rPr>
          <w:rFonts w:ascii="Arial" w:hAnsi="Arial" w:cs="Arial"/>
          <w:b/>
          <w:bCs/>
          <w:i/>
          <w:iCs/>
          <w:sz w:val="28"/>
          <w:szCs w:val="28"/>
        </w:rPr>
        <w:t xml:space="preserve"> </w:t>
      </w:r>
      <w:r w:rsidR="00B2152C">
        <w:rPr>
          <w:rFonts w:ascii="Arial" w:hAnsi="Arial" w:cs="Arial"/>
          <w:sz w:val="28"/>
          <w:szCs w:val="28"/>
        </w:rPr>
        <w:t>prescribe</w:t>
      </w:r>
      <w:r w:rsidRPr="005C7A60">
        <w:rPr>
          <w:rFonts w:ascii="Arial" w:hAnsi="Arial" w:cs="Arial"/>
          <w:sz w:val="28"/>
          <w:szCs w:val="28"/>
        </w:rPr>
        <w:t xml:space="preserve"> the following</w:t>
      </w:r>
      <w:r w:rsidR="000B48EE" w:rsidRPr="005C7A60">
        <w:rPr>
          <w:rFonts w:ascii="Arial" w:hAnsi="Arial" w:cs="Arial"/>
          <w:sz w:val="28"/>
          <w:szCs w:val="28"/>
        </w:rPr>
        <w:t xml:space="preserve"> obligations upon States</w:t>
      </w:r>
      <w:r w:rsidRPr="005C7A60">
        <w:rPr>
          <w:rFonts w:ascii="Arial" w:hAnsi="Arial" w:cs="Arial"/>
          <w:sz w:val="28"/>
          <w:szCs w:val="28"/>
        </w:rPr>
        <w:t xml:space="preserve"> – </w:t>
      </w:r>
    </w:p>
    <w:p w14:paraId="76836723" w14:textId="24F41593" w:rsidR="003C5CF8" w:rsidRPr="005C7A60" w:rsidRDefault="00A17DB1" w:rsidP="003C5CF8">
      <w:pPr>
        <w:pStyle w:val="ListParagraph"/>
        <w:spacing w:after="120" w:line="480" w:lineRule="auto"/>
        <w:ind w:left="851"/>
        <w:jc w:val="both"/>
        <w:rPr>
          <w:rFonts w:ascii="Arial" w:hAnsi="Arial" w:cs="Arial"/>
          <w:b/>
          <w:bCs/>
          <w:i/>
          <w:iCs/>
          <w:sz w:val="28"/>
          <w:szCs w:val="28"/>
        </w:rPr>
      </w:pPr>
      <w:r>
        <w:rPr>
          <w:rFonts w:ascii="Arial" w:hAnsi="Arial" w:cs="Arial"/>
          <w:b/>
          <w:bCs/>
          <w:i/>
          <w:iCs/>
          <w:sz w:val="28"/>
          <w:szCs w:val="28"/>
        </w:rPr>
        <w:t>“</w:t>
      </w:r>
      <w:r w:rsidR="003C5CF8" w:rsidRPr="005C7A60">
        <w:rPr>
          <w:rFonts w:ascii="Arial" w:hAnsi="Arial" w:cs="Arial"/>
          <w:b/>
          <w:bCs/>
          <w:i/>
          <w:iCs/>
          <w:sz w:val="28"/>
          <w:szCs w:val="28"/>
        </w:rPr>
        <w:t xml:space="preserve">Principle </w:t>
      </w:r>
      <w:r w:rsidR="000B48EE" w:rsidRPr="005C7A60">
        <w:rPr>
          <w:rFonts w:ascii="Arial" w:hAnsi="Arial" w:cs="Arial"/>
          <w:b/>
          <w:bCs/>
          <w:i/>
          <w:iCs/>
          <w:sz w:val="28"/>
          <w:szCs w:val="28"/>
        </w:rPr>
        <w:t xml:space="preserve">33 (G) - Ensure effective access to legal support systems, justice and remedies for those who are affected by criminalisation and penalisation on grounds of sexual orientation, gender identity, gender expression and sex characteristics; </w:t>
      </w:r>
    </w:p>
    <w:p w14:paraId="55C98E42" w14:textId="17DE07B2" w:rsidR="000B48EE" w:rsidRPr="005C7A60" w:rsidRDefault="000B48EE" w:rsidP="003C5CF8">
      <w:pPr>
        <w:pStyle w:val="ListParagraph"/>
        <w:spacing w:after="120" w:line="480" w:lineRule="auto"/>
        <w:ind w:left="851"/>
        <w:jc w:val="both"/>
        <w:rPr>
          <w:rFonts w:ascii="Arial" w:hAnsi="Arial" w:cs="Arial"/>
          <w:b/>
          <w:bCs/>
          <w:i/>
          <w:iCs/>
          <w:sz w:val="28"/>
          <w:szCs w:val="28"/>
        </w:rPr>
      </w:pPr>
      <w:r w:rsidRPr="005C7A60">
        <w:rPr>
          <w:rFonts w:ascii="Arial" w:hAnsi="Arial" w:cs="Arial"/>
          <w:b/>
          <w:bCs/>
          <w:i/>
          <w:iCs/>
          <w:sz w:val="28"/>
          <w:szCs w:val="28"/>
        </w:rPr>
        <w:t xml:space="preserve">Principle 34 (E) - Ensure access to effective remedies for violations of human rights, including those </w:t>
      </w:r>
      <w:r w:rsidRPr="005C7A60">
        <w:rPr>
          <w:rFonts w:ascii="Arial" w:hAnsi="Arial" w:cs="Arial"/>
          <w:b/>
          <w:bCs/>
          <w:i/>
          <w:iCs/>
          <w:sz w:val="28"/>
          <w:szCs w:val="28"/>
        </w:rPr>
        <w:lastRenderedPageBreak/>
        <w:t>caused by non-State actors, that result in poverty and exclusion, and that adversely affect persons on the grounds of sexual orientation, gender identity, gender expression and sex characteristics.</w:t>
      </w:r>
      <w:r w:rsidR="00A17DB1">
        <w:rPr>
          <w:rFonts w:ascii="Arial" w:hAnsi="Arial" w:cs="Arial"/>
          <w:b/>
          <w:bCs/>
          <w:i/>
          <w:iCs/>
          <w:sz w:val="28"/>
          <w:szCs w:val="28"/>
        </w:rPr>
        <w:t>”</w:t>
      </w:r>
    </w:p>
    <w:p w14:paraId="306598A3" w14:textId="4D475848" w:rsidR="003C5CF8" w:rsidRDefault="000B48EE" w:rsidP="003C5CF8">
      <w:pPr>
        <w:pStyle w:val="ListParagraph"/>
        <w:spacing w:after="120" w:line="480" w:lineRule="auto"/>
        <w:ind w:left="851"/>
        <w:jc w:val="both"/>
        <w:rPr>
          <w:rFonts w:ascii="Arial" w:hAnsi="Arial" w:cs="Arial"/>
          <w:sz w:val="28"/>
          <w:szCs w:val="28"/>
        </w:rPr>
      </w:pPr>
      <w:r w:rsidRPr="005C7A60">
        <w:rPr>
          <w:rFonts w:ascii="Arial" w:hAnsi="Arial" w:cs="Arial"/>
          <w:sz w:val="28"/>
          <w:szCs w:val="28"/>
        </w:rPr>
        <w:t xml:space="preserve">It is submitted that to fulfil the abovementioned requirements, which are not contrary </w:t>
      </w:r>
      <w:r w:rsidR="00110E48" w:rsidRPr="005C7A60">
        <w:rPr>
          <w:rFonts w:ascii="Arial" w:hAnsi="Arial" w:cs="Arial"/>
          <w:sz w:val="28"/>
          <w:szCs w:val="28"/>
        </w:rPr>
        <w:t xml:space="preserve">to </w:t>
      </w:r>
      <w:r w:rsidRPr="005C7A60">
        <w:rPr>
          <w:rFonts w:ascii="Arial" w:hAnsi="Arial" w:cs="Arial"/>
          <w:sz w:val="28"/>
          <w:szCs w:val="28"/>
        </w:rPr>
        <w:t xml:space="preserve">the provisions of the Indian Constitution, the specification of Human Rights Court and the appointment or specification of Special Public Persecutors is essential. </w:t>
      </w:r>
    </w:p>
    <w:p w14:paraId="24870C32" w14:textId="0A753AC5" w:rsidR="00242DD1" w:rsidRPr="003E3B93" w:rsidRDefault="003E3B93" w:rsidP="003C5CF8">
      <w:pPr>
        <w:pStyle w:val="ListParagraph"/>
        <w:spacing w:after="120" w:line="480" w:lineRule="auto"/>
        <w:ind w:left="851"/>
        <w:jc w:val="both"/>
        <w:rPr>
          <w:rFonts w:ascii="Arial" w:hAnsi="Arial" w:cs="Arial"/>
          <w:sz w:val="28"/>
          <w:szCs w:val="28"/>
        </w:rPr>
      </w:pPr>
      <w:r>
        <w:rPr>
          <w:rFonts w:ascii="Arial" w:hAnsi="Arial" w:cs="Arial"/>
          <w:sz w:val="28"/>
          <w:szCs w:val="28"/>
        </w:rPr>
        <w:t>(A copy of the Yo</w:t>
      </w:r>
      <w:r w:rsidR="00A17DB1">
        <w:rPr>
          <w:rFonts w:ascii="Arial" w:hAnsi="Arial" w:cs="Arial"/>
          <w:sz w:val="28"/>
          <w:szCs w:val="28"/>
        </w:rPr>
        <w:t>g</w:t>
      </w:r>
      <w:r>
        <w:rPr>
          <w:rFonts w:ascii="Arial" w:hAnsi="Arial" w:cs="Arial"/>
          <w:sz w:val="28"/>
          <w:szCs w:val="28"/>
        </w:rPr>
        <w:t xml:space="preserve">yakarta plus 10 principles are annexed herewith as </w:t>
      </w:r>
      <w:r>
        <w:rPr>
          <w:rFonts w:ascii="Arial" w:hAnsi="Arial" w:cs="Arial"/>
          <w:b/>
          <w:bCs/>
          <w:sz w:val="28"/>
          <w:szCs w:val="28"/>
        </w:rPr>
        <w:t>Annexure A/</w:t>
      </w:r>
      <w:r w:rsidR="00044873">
        <w:rPr>
          <w:rFonts w:ascii="Arial" w:hAnsi="Arial" w:cs="Arial"/>
          <w:b/>
          <w:bCs/>
          <w:sz w:val="28"/>
          <w:szCs w:val="28"/>
        </w:rPr>
        <w:t>12</w:t>
      </w:r>
      <w:r>
        <w:rPr>
          <w:rFonts w:ascii="Arial" w:hAnsi="Arial" w:cs="Arial"/>
          <w:sz w:val="28"/>
          <w:szCs w:val="28"/>
        </w:rPr>
        <w:t>)</w:t>
      </w:r>
    </w:p>
    <w:p w14:paraId="2F5B503B" w14:textId="77777777" w:rsidR="000B48EE" w:rsidRPr="005C7A60" w:rsidRDefault="000B48EE" w:rsidP="003C5CF8">
      <w:pPr>
        <w:pStyle w:val="ListParagraph"/>
        <w:spacing w:after="120" w:line="480" w:lineRule="auto"/>
        <w:ind w:left="851"/>
        <w:jc w:val="both"/>
        <w:rPr>
          <w:rFonts w:ascii="Arial" w:hAnsi="Arial" w:cs="Arial"/>
          <w:sz w:val="28"/>
          <w:szCs w:val="28"/>
        </w:rPr>
      </w:pPr>
    </w:p>
    <w:p w14:paraId="3F080D5C" w14:textId="0360B753" w:rsidR="00B43CC5" w:rsidRPr="005C7A60" w:rsidRDefault="009D499B" w:rsidP="003C5CF8">
      <w:pPr>
        <w:pStyle w:val="ListParagraph"/>
        <w:numPr>
          <w:ilvl w:val="0"/>
          <w:numId w:val="7"/>
        </w:numPr>
        <w:spacing w:after="120" w:line="480" w:lineRule="auto"/>
        <w:ind w:left="851"/>
        <w:jc w:val="both"/>
        <w:rPr>
          <w:rFonts w:ascii="Arial" w:hAnsi="Arial" w:cs="Arial"/>
          <w:sz w:val="28"/>
          <w:szCs w:val="28"/>
        </w:rPr>
      </w:pPr>
      <w:r w:rsidRPr="005C7A60">
        <w:rPr>
          <w:rFonts w:ascii="Arial" w:hAnsi="Arial" w:cs="Arial"/>
          <w:sz w:val="28"/>
          <w:szCs w:val="28"/>
        </w:rPr>
        <w:t xml:space="preserve">That in view of the facts and circumstances narrated herein above, it is respectfully submitted that the applicant </w:t>
      </w:r>
      <w:r w:rsidR="001412F2" w:rsidRPr="005C7A60">
        <w:rPr>
          <w:rFonts w:ascii="Arial" w:hAnsi="Arial" w:cs="Arial"/>
          <w:sz w:val="28"/>
          <w:szCs w:val="28"/>
        </w:rPr>
        <w:t xml:space="preserve">herein may kindly be allowed to intervene in the above-mentioned Writ Petition. </w:t>
      </w:r>
    </w:p>
    <w:p w14:paraId="067876C2" w14:textId="77777777" w:rsidR="0013600D" w:rsidRPr="005C7A60" w:rsidRDefault="0013600D" w:rsidP="003C5CF8">
      <w:pPr>
        <w:pStyle w:val="ListParagraph"/>
        <w:spacing w:after="120" w:line="480" w:lineRule="auto"/>
        <w:ind w:left="993" w:hanging="568"/>
        <w:jc w:val="both"/>
        <w:rPr>
          <w:rFonts w:ascii="Arial" w:hAnsi="Arial" w:cs="Arial"/>
          <w:sz w:val="28"/>
          <w:szCs w:val="28"/>
        </w:rPr>
      </w:pPr>
    </w:p>
    <w:p w14:paraId="385A6FD1" w14:textId="6DC0639D" w:rsidR="0013600D" w:rsidRPr="00A17DB1" w:rsidRDefault="00676F97" w:rsidP="0067691F">
      <w:pPr>
        <w:pStyle w:val="ListParagraph"/>
        <w:numPr>
          <w:ilvl w:val="0"/>
          <w:numId w:val="7"/>
        </w:numPr>
        <w:spacing w:after="120" w:line="480" w:lineRule="auto"/>
        <w:ind w:left="1077" w:hanging="720"/>
        <w:jc w:val="both"/>
        <w:rPr>
          <w:rFonts w:ascii="Arial" w:hAnsi="Arial" w:cs="Arial"/>
          <w:b/>
          <w:sz w:val="28"/>
          <w:szCs w:val="28"/>
          <w:u w:val="single"/>
        </w:rPr>
      </w:pPr>
      <w:r w:rsidRPr="00A17DB1">
        <w:rPr>
          <w:rFonts w:ascii="Arial" w:hAnsi="Arial" w:cs="Arial"/>
          <w:sz w:val="28"/>
          <w:szCs w:val="28"/>
        </w:rPr>
        <w:t>That i</w:t>
      </w:r>
      <w:r w:rsidR="007C77B6" w:rsidRPr="00A17DB1">
        <w:rPr>
          <w:rFonts w:ascii="Arial" w:hAnsi="Arial" w:cs="Arial"/>
          <w:sz w:val="28"/>
          <w:szCs w:val="28"/>
        </w:rPr>
        <w:t xml:space="preserve">t is therefore submitted that it would be in the interest of justice if the Applicant is permitted to intervene in the present </w:t>
      </w:r>
      <w:r w:rsidR="00826004" w:rsidRPr="00A17DB1">
        <w:rPr>
          <w:rFonts w:ascii="Arial" w:hAnsi="Arial" w:cs="Arial"/>
          <w:sz w:val="28"/>
          <w:szCs w:val="28"/>
        </w:rPr>
        <w:t>Writ Petition</w:t>
      </w:r>
      <w:r w:rsidR="007C77B6" w:rsidRPr="00A17DB1">
        <w:rPr>
          <w:rFonts w:ascii="Arial" w:hAnsi="Arial" w:cs="Arial"/>
          <w:sz w:val="28"/>
          <w:szCs w:val="28"/>
        </w:rPr>
        <w:t xml:space="preserve"> and assist this Hon’ble Court on the questions of law raised.</w:t>
      </w:r>
      <w:r w:rsidR="00E95CC1" w:rsidRPr="00A17DB1">
        <w:rPr>
          <w:rFonts w:ascii="Arial" w:hAnsi="Arial" w:cs="Arial"/>
          <w:sz w:val="28"/>
          <w:szCs w:val="28"/>
        </w:rPr>
        <w:t xml:space="preserve"> </w:t>
      </w:r>
      <w:r w:rsidR="00A17DB1" w:rsidRPr="00A17DB1">
        <w:rPr>
          <w:rFonts w:ascii="Arial" w:hAnsi="Arial" w:cs="Arial"/>
          <w:sz w:val="28"/>
          <w:szCs w:val="28"/>
        </w:rPr>
        <w:t xml:space="preserve">That the interest of justice would be served, if the present application is allowed and the prayers made herein below are granted by this Hon’ble Court. That no </w:t>
      </w:r>
      <w:r w:rsidR="00A17DB1" w:rsidRPr="00A17DB1">
        <w:rPr>
          <w:rFonts w:ascii="Arial" w:hAnsi="Arial" w:cs="Arial"/>
          <w:sz w:val="28"/>
          <w:szCs w:val="28"/>
        </w:rPr>
        <w:lastRenderedPageBreak/>
        <w:t>prejudice would be caused to the parties to the Writ Petition, if the Applicant herein is impleaded in the matter.</w:t>
      </w:r>
    </w:p>
    <w:p w14:paraId="1B6E9289" w14:textId="38B36666" w:rsidR="00F214F1" w:rsidRPr="005C7A60" w:rsidRDefault="00F214F1" w:rsidP="00826004">
      <w:pPr>
        <w:spacing w:after="120" w:line="480" w:lineRule="auto"/>
        <w:ind w:left="1077" w:hanging="720"/>
        <w:jc w:val="center"/>
        <w:rPr>
          <w:rFonts w:ascii="Arial" w:hAnsi="Arial" w:cs="Arial"/>
          <w:b/>
          <w:sz w:val="28"/>
          <w:szCs w:val="28"/>
          <w:u w:val="single"/>
        </w:rPr>
      </w:pPr>
      <w:r w:rsidRPr="005C7A60">
        <w:rPr>
          <w:rFonts w:ascii="Arial" w:hAnsi="Arial" w:cs="Arial"/>
          <w:b/>
          <w:sz w:val="28"/>
          <w:szCs w:val="28"/>
          <w:u w:val="single"/>
        </w:rPr>
        <w:t>PRAYER</w:t>
      </w:r>
    </w:p>
    <w:p w14:paraId="7BF86443" w14:textId="77777777" w:rsidR="00F214F1" w:rsidRPr="005C7A60" w:rsidRDefault="007C77B6" w:rsidP="00930367">
      <w:pPr>
        <w:spacing w:after="120" w:line="480" w:lineRule="auto"/>
        <w:ind w:left="709" w:hanging="3"/>
        <w:jc w:val="both"/>
        <w:rPr>
          <w:rFonts w:ascii="Arial" w:hAnsi="Arial" w:cs="Arial"/>
          <w:sz w:val="28"/>
          <w:szCs w:val="28"/>
        </w:rPr>
      </w:pPr>
      <w:r w:rsidRPr="005C7A60">
        <w:rPr>
          <w:rFonts w:ascii="Arial" w:hAnsi="Arial" w:cs="Arial"/>
          <w:sz w:val="28"/>
          <w:szCs w:val="28"/>
        </w:rPr>
        <w:t>It is therefore most respectfully prayed that this Hon’ble Court may be pleased to:</w:t>
      </w:r>
    </w:p>
    <w:p w14:paraId="032B5E06" w14:textId="69E13372" w:rsidR="00F214F1" w:rsidRPr="005C7A60" w:rsidRDefault="00F214F1" w:rsidP="00930367">
      <w:pPr>
        <w:numPr>
          <w:ilvl w:val="0"/>
          <w:numId w:val="5"/>
        </w:numPr>
        <w:spacing w:after="120" w:line="480" w:lineRule="auto"/>
        <w:ind w:left="1418"/>
        <w:jc w:val="both"/>
        <w:rPr>
          <w:rFonts w:ascii="Arial" w:hAnsi="Arial" w:cs="Arial"/>
          <w:sz w:val="28"/>
          <w:szCs w:val="28"/>
        </w:rPr>
      </w:pPr>
      <w:r w:rsidRPr="005C7A60">
        <w:rPr>
          <w:rFonts w:ascii="Arial" w:hAnsi="Arial" w:cs="Arial"/>
          <w:sz w:val="28"/>
          <w:szCs w:val="28"/>
        </w:rPr>
        <w:t xml:space="preserve">Allow the present application </w:t>
      </w:r>
      <w:r w:rsidR="00903D0E" w:rsidRPr="005C7A60">
        <w:rPr>
          <w:rFonts w:ascii="Arial" w:hAnsi="Arial" w:cs="Arial"/>
          <w:sz w:val="28"/>
          <w:szCs w:val="28"/>
        </w:rPr>
        <w:t xml:space="preserve">for intervention </w:t>
      </w:r>
      <w:r w:rsidRPr="005C7A60">
        <w:rPr>
          <w:rFonts w:ascii="Arial" w:hAnsi="Arial" w:cs="Arial"/>
          <w:sz w:val="28"/>
          <w:szCs w:val="28"/>
        </w:rPr>
        <w:t xml:space="preserve">and </w:t>
      </w:r>
      <w:r w:rsidR="00903D0E" w:rsidRPr="005C7A60">
        <w:rPr>
          <w:rFonts w:ascii="Arial" w:hAnsi="Arial" w:cs="Arial"/>
          <w:sz w:val="28"/>
          <w:szCs w:val="28"/>
        </w:rPr>
        <w:t>allow</w:t>
      </w:r>
      <w:r w:rsidRPr="005C7A60">
        <w:rPr>
          <w:rFonts w:ascii="Arial" w:hAnsi="Arial" w:cs="Arial"/>
          <w:sz w:val="28"/>
          <w:szCs w:val="28"/>
        </w:rPr>
        <w:t xml:space="preserve"> the </w:t>
      </w:r>
      <w:r w:rsidR="00930367" w:rsidRPr="005C7A60">
        <w:rPr>
          <w:rFonts w:ascii="Arial" w:hAnsi="Arial" w:cs="Arial"/>
          <w:sz w:val="28"/>
          <w:szCs w:val="28"/>
        </w:rPr>
        <w:t>A</w:t>
      </w:r>
      <w:r w:rsidRPr="005C7A60">
        <w:rPr>
          <w:rFonts w:ascii="Arial" w:hAnsi="Arial" w:cs="Arial"/>
          <w:sz w:val="28"/>
          <w:szCs w:val="28"/>
        </w:rPr>
        <w:t xml:space="preserve">pplicant </w:t>
      </w:r>
      <w:r w:rsidR="00903D0E" w:rsidRPr="005C7A60">
        <w:rPr>
          <w:rFonts w:ascii="Arial" w:hAnsi="Arial" w:cs="Arial"/>
          <w:sz w:val="28"/>
          <w:szCs w:val="28"/>
        </w:rPr>
        <w:t>herein as an intervenor in Writ Petition (Civil) No. 819</w:t>
      </w:r>
      <w:r w:rsidR="009C4648" w:rsidRPr="005C7A60">
        <w:rPr>
          <w:rFonts w:ascii="Arial" w:hAnsi="Arial" w:cs="Arial"/>
          <w:sz w:val="28"/>
          <w:szCs w:val="28"/>
        </w:rPr>
        <w:t xml:space="preserve"> of 2019</w:t>
      </w:r>
      <w:r w:rsidRPr="005C7A60">
        <w:rPr>
          <w:rFonts w:ascii="Arial" w:hAnsi="Arial" w:cs="Arial"/>
          <w:sz w:val="28"/>
          <w:szCs w:val="28"/>
        </w:rPr>
        <w:t>;</w:t>
      </w:r>
      <w:r w:rsidR="00826004" w:rsidRPr="005C7A60">
        <w:rPr>
          <w:rFonts w:ascii="Arial" w:hAnsi="Arial" w:cs="Arial"/>
          <w:sz w:val="28"/>
          <w:szCs w:val="28"/>
        </w:rPr>
        <w:t xml:space="preserve"> </w:t>
      </w:r>
      <w:r w:rsidRPr="005C7A60">
        <w:rPr>
          <w:rFonts w:ascii="Arial" w:hAnsi="Arial" w:cs="Arial"/>
          <w:sz w:val="28"/>
          <w:szCs w:val="28"/>
        </w:rPr>
        <w:t xml:space="preserve">and </w:t>
      </w:r>
    </w:p>
    <w:p w14:paraId="31C2AD13" w14:textId="7B0AA4AA" w:rsidR="00F214F1" w:rsidRPr="005C7A60" w:rsidRDefault="00F214F1" w:rsidP="00930367">
      <w:pPr>
        <w:numPr>
          <w:ilvl w:val="0"/>
          <w:numId w:val="5"/>
        </w:numPr>
        <w:spacing w:after="120" w:line="480" w:lineRule="auto"/>
        <w:ind w:left="1418"/>
        <w:jc w:val="both"/>
        <w:rPr>
          <w:rFonts w:ascii="Arial" w:hAnsi="Arial" w:cs="Arial"/>
          <w:sz w:val="28"/>
          <w:szCs w:val="28"/>
        </w:rPr>
      </w:pPr>
      <w:r w:rsidRPr="005C7A60">
        <w:rPr>
          <w:rFonts w:ascii="Arial" w:hAnsi="Arial" w:cs="Arial"/>
          <w:sz w:val="28"/>
          <w:szCs w:val="28"/>
        </w:rPr>
        <w:t>Pass such other and further order</w:t>
      </w:r>
      <w:r w:rsidR="009C4648" w:rsidRPr="005C7A60">
        <w:rPr>
          <w:rFonts w:ascii="Arial" w:hAnsi="Arial" w:cs="Arial"/>
          <w:sz w:val="28"/>
          <w:szCs w:val="28"/>
        </w:rPr>
        <w:t>/</w:t>
      </w:r>
      <w:r w:rsidRPr="005C7A60">
        <w:rPr>
          <w:rFonts w:ascii="Arial" w:hAnsi="Arial" w:cs="Arial"/>
          <w:sz w:val="28"/>
          <w:szCs w:val="28"/>
        </w:rPr>
        <w:t>s as this Hon’ble Court may deem fit and proper;</w:t>
      </w:r>
    </w:p>
    <w:p w14:paraId="625C0D0F" w14:textId="19F7F813" w:rsidR="009C4648" w:rsidRPr="005C7A60" w:rsidRDefault="00DF5A03" w:rsidP="009C4648">
      <w:pPr>
        <w:spacing w:after="120" w:line="480" w:lineRule="auto"/>
        <w:ind w:left="709"/>
        <w:jc w:val="both"/>
        <w:rPr>
          <w:rFonts w:ascii="Arial" w:hAnsi="Arial" w:cs="Arial"/>
          <w:b/>
          <w:bCs/>
          <w:sz w:val="28"/>
          <w:szCs w:val="28"/>
        </w:rPr>
      </w:pPr>
      <w:r w:rsidRPr="005C7A60">
        <w:rPr>
          <w:rFonts w:ascii="Arial" w:hAnsi="Arial" w:cs="Arial"/>
          <w:b/>
          <w:bCs/>
          <w:sz w:val="28"/>
          <w:szCs w:val="28"/>
        </w:rPr>
        <w:t xml:space="preserve">AND FOR THIS ACT OF KINDNESS, THE APPLICANT SHALL AS IN DUTY BOUND, FOREVER PRAY. </w:t>
      </w:r>
    </w:p>
    <w:p w14:paraId="58F49E3C" w14:textId="77777777" w:rsidR="00B37E9C" w:rsidRPr="005C7A60" w:rsidRDefault="00B37E9C" w:rsidP="009C4648">
      <w:pPr>
        <w:spacing w:after="120" w:line="480" w:lineRule="auto"/>
        <w:ind w:left="709"/>
        <w:jc w:val="both"/>
        <w:rPr>
          <w:rFonts w:ascii="Arial"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5C7A60" w:rsidRPr="005C7A60" w14:paraId="1DB2FFE5" w14:textId="77777777" w:rsidTr="007C77B6">
        <w:tc>
          <w:tcPr>
            <w:tcW w:w="3955" w:type="dxa"/>
          </w:tcPr>
          <w:p w14:paraId="147681C8" w14:textId="77777777" w:rsidR="007C77B6" w:rsidRPr="005C7A60" w:rsidRDefault="007C77B6" w:rsidP="00B91474">
            <w:pPr>
              <w:spacing w:line="480" w:lineRule="auto"/>
              <w:rPr>
                <w:rFonts w:ascii="Arial" w:hAnsi="Arial" w:cs="Arial"/>
                <w:b/>
                <w:bCs/>
                <w:sz w:val="28"/>
                <w:szCs w:val="28"/>
              </w:rPr>
            </w:pPr>
            <w:r w:rsidRPr="005C7A60">
              <w:rPr>
                <w:rFonts w:ascii="Arial" w:hAnsi="Arial" w:cs="Arial"/>
                <w:b/>
                <w:bCs/>
                <w:sz w:val="28"/>
                <w:szCs w:val="28"/>
              </w:rPr>
              <w:t>DRAWN By:</w:t>
            </w:r>
          </w:p>
        </w:tc>
        <w:tc>
          <w:tcPr>
            <w:tcW w:w="3955" w:type="dxa"/>
          </w:tcPr>
          <w:p w14:paraId="215D91E7" w14:textId="08BA7553" w:rsidR="007C77B6" w:rsidRPr="005C7A60" w:rsidRDefault="007C77B6" w:rsidP="00B91474">
            <w:pPr>
              <w:spacing w:line="480" w:lineRule="auto"/>
              <w:jc w:val="right"/>
              <w:rPr>
                <w:rFonts w:ascii="Arial" w:hAnsi="Arial" w:cs="Arial"/>
                <w:b/>
                <w:bCs/>
                <w:sz w:val="28"/>
                <w:szCs w:val="28"/>
              </w:rPr>
            </w:pPr>
            <w:r w:rsidRPr="005C7A60">
              <w:rPr>
                <w:rFonts w:ascii="Arial" w:hAnsi="Arial" w:cs="Arial"/>
                <w:b/>
                <w:bCs/>
                <w:sz w:val="28"/>
                <w:szCs w:val="28"/>
              </w:rPr>
              <w:t>FILED BY:</w:t>
            </w:r>
          </w:p>
        </w:tc>
      </w:tr>
      <w:tr w:rsidR="005C7A60" w:rsidRPr="005C7A60" w14:paraId="6CA05FB3" w14:textId="77777777" w:rsidTr="007C77B6">
        <w:tc>
          <w:tcPr>
            <w:tcW w:w="3955" w:type="dxa"/>
          </w:tcPr>
          <w:p w14:paraId="770FB7C6" w14:textId="25E21F88" w:rsidR="007C77B6" w:rsidRPr="005C7A60" w:rsidRDefault="007B3C63" w:rsidP="00B91474">
            <w:pPr>
              <w:spacing w:line="480" w:lineRule="auto"/>
              <w:rPr>
                <w:rFonts w:ascii="Arial" w:hAnsi="Arial" w:cs="Arial"/>
                <w:sz w:val="28"/>
                <w:szCs w:val="28"/>
              </w:rPr>
            </w:pPr>
            <w:r>
              <w:rPr>
                <w:rFonts w:ascii="Arial" w:hAnsi="Arial" w:cs="Arial"/>
                <w:sz w:val="28"/>
                <w:szCs w:val="28"/>
              </w:rPr>
              <w:t>Rohit Sarma</w:t>
            </w:r>
          </w:p>
        </w:tc>
        <w:tc>
          <w:tcPr>
            <w:tcW w:w="3955" w:type="dxa"/>
          </w:tcPr>
          <w:p w14:paraId="310A20FD" w14:textId="77777777" w:rsidR="007C77B6" w:rsidRPr="005C7A60" w:rsidRDefault="007C77B6" w:rsidP="00B91474">
            <w:pPr>
              <w:spacing w:line="480" w:lineRule="auto"/>
              <w:rPr>
                <w:rFonts w:ascii="Arial" w:hAnsi="Arial" w:cs="Arial"/>
                <w:sz w:val="28"/>
                <w:szCs w:val="28"/>
              </w:rPr>
            </w:pPr>
          </w:p>
        </w:tc>
      </w:tr>
      <w:tr w:rsidR="007C77B6" w:rsidRPr="005C7A60" w14:paraId="48644367" w14:textId="77777777" w:rsidTr="007C77B6">
        <w:tc>
          <w:tcPr>
            <w:tcW w:w="3955" w:type="dxa"/>
          </w:tcPr>
          <w:p w14:paraId="5F845567" w14:textId="77777777" w:rsidR="007C77B6" w:rsidRPr="005C7A60" w:rsidRDefault="007C77B6" w:rsidP="00826004">
            <w:pPr>
              <w:spacing w:after="120" w:line="480" w:lineRule="auto"/>
              <w:rPr>
                <w:rFonts w:ascii="Arial" w:hAnsi="Arial" w:cs="Arial"/>
                <w:sz w:val="28"/>
                <w:szCs w:val="28"/>
              </w:rPr>
            </w:pPr>
            <w:r w:rsidRPr="005C7A60">
              <w:rPr>
                <w:rFonts w:ascii="Arial" w:hAnsi="Arial" w:cs="Arial"/>
                <w:sz w:val="28"/>
                <w:szCs w:val="28"/>
              </w:rPr>
              <w:t xml:space="preserve">Advocate </w:t>
            </w:r>
          </w:p>
        </w:tc>
        <w:tc>
          <w:tcPr>
            <w:tcW w:w="3955" w:type="dxa"/>
          </w:tcPr>
          <w:p w14:paraId="72CD4886" w14:textId="77777777" w:rsidR="007C77B6" w:rsidRPr="005C7A60" w:rsidRDefault="007C77B6" w:rsidP="00826004">
            <w:pPr>
              <w:spacing w:after="120" w:line="480" w:lineRule="auto"/>
              <w:rPr>
                <w:rFonts w:ascii="Arial" w:hAnsi="Arial" w:cs="Arial"/>
                <w:sz w:val="28"/>
                <w:szCs w:val="28"/>
              </w:rPr>
            </w:pPr>
          </w:p>
        </w:tc>
      </w:tr>
    </w:tbl>
    <w:p w14:paraId="78945556" w14:textId="77777777" w:rsidR="00A17DB1" w:rsidRDefault="00A17DB1" w:rsidP="00A17DB1">
      <w:pPr>
        <w:autoSpaceDE w:val="0"/>
        <w:spacing w:line="480" w:lineRule="auto"/>
        <w:rPr>
          <w:rFonts w:ascii="Arial" w:hAnsi="Arial" w:cs="Arial"/>
          <w:b/>
          <w:bCs/>
          <w:sz w:val="28"/>
          <w:szCs w:val="28"/>
        </w:rPr>
      </w:pPr>
    </w:p>
    <w:p w14:paraId="497A90AC" w14:textId="7F9E579E" w:rsidR="00F214F1" w:rsidRDefault="00A17DB1" w:rsidP="00B91474">
      <w:pPr>
        <w:autoSpaceDE w:val="0"/>
        <w:spacing w:line="480" w:lineRule="auto"/>
        <w:rPr>
          <w:rFonts w:ascii="Arial" w:hAnsi="Arial" w:cs="Arial"/>
          <w:b/>
          <w:bCs/>
          <w:sz w:val="28"/>
          <w:szCs w:val="28"/>
        </w:rPr>
      </w:pPr>
      <w:r>
        <w:rPr>
          <w:rFonts w:ascii="Arial" w:hAnsi="Arial" w:cs="Arial"/>
          <w:b/>
          <w:bCs/>
          <w:sz w:val="28"/>
          <w:szCs w:val="28"/>
        </w:rPr>
        <w:t>SETTLED BY:</w:t>
      </w:r>
    </w:p>
    <w:p w14:paraId="125CE9C0" w14:textId="2A97E14C" w:rsidR="00A17DB1" w:rsidRDefault="00A17DB1" w:rsidP="00B91474">
      <w:pPr>
        <w:autoSpaceDE w:val="0"/>
        <w:spacing w:line="480" w:lineRule="auto"/>
        <w:rPr>
          <w:rFonts w:ascii="Arial" w:hAnsi="Arial" w:cs="Arial"/>
          <w:sz w:val="28"/>
          <w:szCs w:val="28"/>
        </w:rPr>
      </w:pPr>
      <w:r>
        <w:rPr>
          <w:rFonts w:ascii="Arial" w:hAnsi="Arial" w:cs="Arial"/>
          <w:sz w:val="28"/>
          <w:szCs w:val="28"/>
        </w:rPr>
        <w:t xml:space="preserve">Jayna Kothari, </w:t>
      </w:r>
    </w:p>
    <w:p w14:paraId="41AA46A7" w14:textId="6681DB72" w:rsidR="00A17DB1" w:rsidRPr="00A17DB1" w:rsidRDefault="00A17DB1" w:rsidP="00826004">
      <w:pPr>
        <w:autoSpaceDE w:val="0"/>
        <w:spacing w:after="120" w:line="480" w:lineRule="auto"/>
        <w:rPr>
          <w:rFonts w:ascii="Arial" w:hAnsi="Arial" w:cs="Arial"/>
          <w:sz w:val="28"/>
          <w:szCs w:val="28"/>
        </w:rPr>
      </w:pPr>
      <w:r>
        <w:rPr>
          <w:rFonts w:ascii="Arial" w:hAnsi="Arial" w:cs="Arial"/>
          <w:sz w:val="28"/>
          <w:szCs w:val="28"/>
        </w:rPr>
        <w:t xml:space="preserve">Senior Advocate </w:t>
      </w:r>
    </w:p>
    <w:p w14:paraId="7C376C61" w14:textId="77777777" w:rsidR="00A17DB1" w:rsidRDefault="00A17DB1" w:rsidP="00826004">
      <w:pPr>
        <w:autoSpaceDE w:val="0"/>
        <w:spacing w:after="120" w:line="480" w:lineRule="auto"/>
        <w:rPr>
          <w:rFonts w:ascii="Arial" w:hAnsi="Arial" w:cs="Arial"/>
          <w:b/>
          <w:sz w:val="28"/>
          <w:szCs w:val="28"/>
        </w:rPr>
      </w:pPr>
    </w:p>
    <w:p w14:paraId="7E0CF08B" w14:textId="1FAAF2F5" w:rsidR="00F214F1" w:rsidRPr="005C7A60" w:rsidRDefault="00F214F1" w:rsidP="00826004">
      <w:pPr>
        <w:autoSpaceDE w:val="0"/>
        <w:spacing w:after="120" w:line="480" w:lineRule="auto"/>
        <w:rPr>
          <w:rFonts w:ascii="Arial" w:hAnsi="Arial" w:cs="Arial"/>
          <w:sz w:val="28"/>
          <w:szCs w:val="28"/>
        </w:rPr>
      </w:pPr>
      <w:r w:rsidRPr="005C7A60">
        <w:rPr>
          <w:rFonts w:ascii="Arial" w:hAnsi="Arial" w:cs="Arial"/>
          <w:b/>
          <w:sz w:val="28"/>
          <w:szCs w:val="28"/>
        </w:rPr>
        <w:t>Drawn On</w:t>
      </w:r>
      <w:r w:rsidRPr="005C7A60">
        <w:rPr>
          <w:rFonts w:ascii="Arial" w:hAnsi="Arial" w:cs="Arial"/>
          <w:sz w:val="28"/>
          <w:szCs w:val="28"/>
        </w:rPr>
        <w:t xml:space="preserve">: </w:t>
      </w:r>
    </w:p>
    <w:p w14:paraId="5175116F" w14:textId="77777777" w:rsidR="00F214F1" w:rsidRPr="005C7A60" w:rsidRDefault="00F214F1" w:rsidP="00826004">
      <w:pPr>
        <w:autoSpaceDE w:val="0"/>
        <w:spacing w:after="120" w:line="480" w:lineRule="auto"/>
        <w:rPr>
          <w:rFonts w:ascii="Arial" w:hAnsi="Arial" w:cs="Arial"/>
          <w:sz w:val="28"/>
          <w:szCs w:val="28"/>
        </w:rPr>
      </w:pPr>
      <w:r w:rsidRPr="005C7A60">
        <w:rPr>
          <w:rFonts w:ascii="Arial" w:hAnsi="Arial" w:cs="Arial"/>
          <w:b/>
          <w:sz w:val="28"/>
          <w:szCs w:val="28"/>
        </w:rPr>
        <w:lastRenderedPageBreak/>
        <w:t>Filed On</w:t>
      </w:r>
      <w:r w:rsidRPr="005C7A60">
        <w:rPr>
          <w:rFonts w:ascii="Arial" w:hAnsi="Arial" w:cs="Arial"/>
          <w:sz w:val="28"/>
          <w:szCs w:val="28"/>
        </w:rPr>
        <w:t xml:space="preserve">: </w:t>
      </w:r>
    </w:p>
    <w:p w14:paraId="132AC2CB" w14:textId="77777777" w:rsidR="007C77B6" w:rsidRPr="005C7A60" w:rsidRDefault="007C77B6" w:rsidP="00826004">
      <w:pPr>
        <w:autoSpaceDE w:val="0"/>
        <w:spacing w:after="120" w:line="480" w:lineRule="auto"/>
        <w:rPr>
          <w:rFonts w:ascii="Arial" w:hAnsi="Arial" w:cs="Arial"/>
          <w:sz w:val="28"/>
          <w:szCs w:val="28"/>
        </w:rPr>
      </w:pPr>
      <w:r w:rsidRPr="005C7A60">
        <w:rPr>
          <w:rFonts w:ascii="Arial" w:hAnsi="Arial" w:cs="Arial"/>
          <w:sz w:val="28"/>
          <w:szCs w:val="28"/>
        </w:rPr>
        <w:t>NEW DELHI</w:t>
      </w:r>
    </w:p>
    <w:p w14:paraId="6A7F95B3" w14:textId="77777777" w:rsidR="00F214F1" w:rsidRPr="005C7A60" w:rsidRDefault="00F214F1" w:rsidP="00826004">
      <w:pPr>
        <w:autoSpaceDE w:val="0"/>
        <w:spacing w:after="120" w:line="480" w:lineRule="auto"/>
        <w:ind w:left="720" w:hanging="720"/>
        <w:jc w:val="right"/>
        <w:rPr>
          <w:rFonts w:ascii="Arial" w:hAnsi="Arial" w:cs="Arial"/>
          <w:sz w:val="28"/>
          <w:szCs w:val="28"/>
        </w:rPr>
      </w:pPr>
    </w:p>
    <w:p w14:paraId="3B9ED775" w14:textId="77777777" w:rsidR="00B31E42" w:rsidRPr="005C7A60" w:rsidRDefault="00B31E42" w:rsidP="00826004">
      <w:pPr>
        <w:spacing w:line="480" w:lineRule="auto"/>
        <w:rPr>
          <w:rFonts w:ascii="Arial" w:hAnsi="Arial" w:cs="Arial"/>
          <w:sz w:val="28"/>
          <w:szCs w:val="28"/>
        </w:rPr>
      </w:pPr>
    </w:p>
    <w:sectPr w:rsidR="00B31E42" w:rsidRPr="005C7A60" w:rsidSect="00223DDA">
      <w:headerReference w:type="even" r:id="rId11"/>
      <w:headerReference w:type="default" r:id="rId12"/>
      <w:pgSz w:w="12240" w:h="20160" w:code="5"/>
      <w:pgMar w:top="2160" w:right="1728" w:bottom="1728" w:left="2592" w:header="720" w:footer="720" w:gutter="0"/>
      <w:cols w:space="720"/>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3609" w14:textId="77777777" w:rsidR="00353BF8" w:rsidRDefault="00353BF8">
      <w:r>
        <w:separator/>
      </w:r>
    </w:p>
  </w:endnote>
  <w:endnote w:type="continuationSeparator" w:id="0">
    <w:p w14:paraId="22772BD2" w14:textId="77777777" w:rsidR="00353BF8" w:rsidRDefault="0035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mbus Roman No9 L">
    <w:altName w:val="MS Gothic"/>
    <w:charset w:val="80"/>
    <w:family w:val="roman"/>
    <w:pitch w:val="variable"/>
    <w:sig w:usb0="00000001" w:usb1="08070000" w:usb2="00000010" w:usb3="00000000" w:csb0="00020000" w:csb1="00000000"/>
  </w:font>
  <w:font w:name="DejaVu Sans">
    <w:altName w:val="MS Gothic"/>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3BFC" w14:textId="77777777" w:rsidR="00353BF8" w:rsidRDefault="00353BF8">
      <w:r>
        <w:separator/>
      </w:r>
    </w:p>
  </w:footnote>
  <w:footnote w:type="continuationSeparator" w:id="0">
    <w:p w14:paraId="1FD36C5C" w14:textId="77777777" w:rsidR="00353BF8" w:rsidRDefault="0035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7EE8" w14:textId="77777777" w:rsidR="0098700D" w:rsidRDefault="007C77B6" w:rsidP="00F501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243E6" w14:textId="77777777" w:rsidR="0098700D" w:rsidRDefault="00353BF8" w:rsidP="00F501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2F3A" w14:textId="77777777" w:rsidR="0098700D" w:rsidRPr="00F50154" w:rsidRDefault="007C77B6" w:rsidP="00874DAA">
    <w:pPr>
      <w:pStyle w:val="Header"/>
      <w:framePr w:wrap="around" w:vAnchor="text" w:hAnchor="margin" w:xAlign="right" w:y="1"/>
      <w:rPr>
        <w:rStyle w:val="PageNumber"/>
        <w:rFonts w:ascii="Garamond" w:hAnsi="Garamond"/>
        <w:b/>
        <w:sz w:val="44"/>
      </w:rPr>
    </w:pPr>
    <w:r w:rsidRPr="00F50154">
      <w:rPr>
        <w:rStyle w:val="PageNumber"/>
        <w:rFonts w:ascii="Garamond" w:hAnsi="Garamond"/>
        <w:b/>
        <w:sz w:val="44"/>
      </w:rPr>
      <w:fldChar w:fldCharType="begin"/>
    </w:r>
    <w:r w:rsidRPr="00F50154">
      <w:rPr>
        <w:rStyle w:val="PageNumber"/>
        <w:rFonts w:ascii="Garamond" w:hAnsi="Garamond"/>
        <w:b/>
        <w:sz w:val="44"/>
      </w:rPr>
      <w:instrText xml:space="preserve">PAGE  </w:instrText>
    </w:r>
    <w:r w:rsidRPr="00F50154">
      <w:rPr>
        <w:rStyle w:val="PageNumber"/>
        <w:rFonts w:ascii="Garamond" w:hAnsi="Garamond"/>
        <w:b/>
        <w:sz w:val="44"/>
      </w:rPr>
      <w:fldChar w:fldCharType="separate"/>
    </w:r>
    <w:r>
      <w:rPr>
        <w:rStyle w:val="PageNumber"/>
        <w:rFonts w:ascii="Garamond" w:hAnsi="Garamond"/>
        <w:b/>
        <w:noProof/>
        <w:sz w:val="44"/>
      </w:rPr>
      <w:t>40</w:t>
    </w:r>
    <w:r w:rsidRPr="00F50154">
      <w:rPr>
        <w:rStyle w:val="PageNumber"/>
        <w:rFonts w:ascii="Garamond" w:hAnsi="Garamond"/>
        <w:b/>
        <w:sz w:val="44"/>
      </w:rPr>
      <w:fldChar w:fldCharType="end"/>
    </w:r>
  </w:p>
  <w:p w14:paraId="039FB118" w14:textId="77777777" w:rsidR="0098700D" w:rsidRDefault="00353BF8" w:rsidP="00F501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573988"/>
    <w:multiLevelType w:val="hybridMultilevel"/>
    <w:tmpl w:val="C1521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F1043"/>
    <w:multiLevelType w:val="hybridMultilevel"/>
    <w:tmpl w:val="22D81B8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4D3CEC"/>
    <w:multiLevelType w:val="multilevel"/>
    <w:tmpl w:val="DB2CE6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B0E492D"/>
    <w:multiLevelType w:val="multilevel"/>
    <w:tmpl w:val="517EB0D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C3723"/>
    <w:multiLevelType w:val="multilevel"/>
    <w:tmpl w:val="40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30F8F"/>
    <w:multiLevelType w:val="multilevel"/>
    <w:tmpl w:val="517EB0D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B6327B"/>
    <w:multiLevelType w:val="hybridMultilevel"/>
    <w:tmpl w:val="8A904BA0"/>
    <w:lvl w:ilvl="0" w:tplc="FFFFFFFF">
      <w:start w:val="1"/>
      <w:numFmt w:val="lowerLetter"/>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8" w15:restartNumberingAfterBreak="0">
    <w:nsid w:val="21AE3D21"/>
    <w:multiLevelType w:val="multilevel"/>
    <w:tmpl w:val="517EB0D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BD5681"/>
    <w:multiLevelType w:val="multilevel"/>
    <w:tmpl w:val="517EB0D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E011B2"/>
    <w:multiLevelType w:val="hybridMultilevel"/>
    <w:tmpl w:val="E2989532"/>
    <w:lvl w:ilvl="0" w:tplc="1862C372">
      <w:start w:val="1"/>
      <w:numFmt w:val="decimal"/>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8D1F51"/>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5634D"/>
    <w:multiLevelType w:val="hybridMultilevel"/>
    <w:tmpl w:val="9A60B9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067595"/>
    <w:multiLevelType w:val="hybridMultilevel"/>
    <w:tmpl w:val="5AE68B2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49FC0586"/>
    <w:multiLevelType w:val="multilevel"/>
    <w:tmpl w:val="517EB0D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B61D25"/>
    <w:multiLevelType w:val="hybridMultilevel"/>
    <w:tmpl w:val="B1548414"/>
    <w:lvl w:ilvl="0" w:tplc="FFFFFFFF">
      <w:start w:val="1"/>
      <w:numFmt w:val="lowerLetter"/>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6" w15:restartNumberingAfterBreak="0">
    <w:nsid w:val="4E7E080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FC2D52"/>
    <w:multiLevelType w:val="hybridMultilevel"/>
    <w:tmpl w:val="BE5A0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737A5"/>
    <w:multiLevelType w:val="multilevel"/>
    <w:tmpl w:val="40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333740"/>
    <w:multiLevelType w:val="multilevel"/>
    <w:tmpl w:val="517EB0D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15"/>
  </w:num>
  <w:num w:numId="4">
    <w:abstractNumId w:val="17"/>
  </w:num>
  <w:num w:numId="5">
    <w:abstractNumId w:val="13"/>
  </w:num>
  <w:num w:numId="6">
    <w:abstractNumId w:val="12"/>
  </w:num>
  <w:num w:numId="7">
    <w:abstractNumId w:val="14"/>
  </w:num>
  <w:num w:numId="8">
    <w:abstractNumId w:val="2"/>
  </w:num>
  <w:num w:numId="9">
    <w:abstractNumId w:val="1"/>
  </w:num>
  <w:num w:numId="10">
    <w:abstractNumId w:val="5"/>
  </w:num>
  <w:num w:numId="11">
    <w:abstractNumId w:val="18"/>
  </w:num>
  <w:num w:numId="12">
    <w:abstractNumId w:val="16"/>
  </w:num>
  <w:num w:numId="13">
    <w:abstractNumId w:val="11"/>
  </w:num>
  <w:num w:numId="14">
    <w:abstractNumId w:val="3"/>
  </w:num>
  <w:num w:numId="15">
    <w:abstractNumId w:val="10"/>
  </w:num>
  <w:num w:numId="16">
    <w:abstractNumId w:val="9"/>
  </w:num>
  <w:num w:numId="17">
    <w:abstractNumId w:val="6"/>
  </w:num>
  <w:num w:numId="18">
    <w:abstractNumId w:val="1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0D"/>
    <w:rsid w:val="000001A0"/>
    <w:rsid w:val="0000196C"/>
    <w:rsid w:val="000024E5"/>
    <w:rsid w:val="00002761"/>
    <w:rsid w:val="000100DD"/>
    <w:rsid w:val="00011789"/>
    <w:rsid w:val="00035DD5"/>
    <w:rsid w:val="00044873"/>
    <w:rsid w:val="00046320"/>
    <w:rsid w:val="000542EF"/>
    <w:rsid w:val="00066E41"/>
    <w:rsid w:val="00072F8A"/>
    <w:rsid w:val="00081BC7"/>
    <w:rsid w:val="0008424D"/>
    <w:rsid w:val="00085000"/>
    <w:rsid w:val="0009248A"/>
    <w:rsid w:val="00093C59"/>
    <w:rsid w:val="000B22DF"/>
    <w:rsid w:val="000B27AC"/>
    <w:rsid w:val="000B48EE"/>
    <w:rsid w:val="000B54A3"/>
    <w:rsid w:val="000C3D80"/>
    <w:rsid w:val="000C51B5"/>
    <w:rsid w:val="000D3CA9"/>
    <w:rsid w:val="000F2319"/>
    <w:rsid w:val="000F2ED3"/>
    <w:rsid w:val="0010458B"/>
    <w:rsid w:val="00107897"/>
    <w:rsid w:val="00110E48"/>
    <w:rsid w:val="00110F3F"/>
    <w:rsid w:val="00114322"/>
    <w:rsid w:val="0013029E"/>
    <w:rsid w:val="001326AA"/>
    <w:rsid w:val="0013600D"/>
    <w:rsid w:val="00140D8E"/>
    <w:rsid w:val="001412F2"/>
    <w:rsid w:val="00153A7F"/>
    <w:rsid w:val="001545CB"/>
    <w:rsid w:val="001657D0"/>
    <w:rsid w:val="00165AE3"/>
    <w:rsid w:val="00170582"/>
    <w:rsid w:val="00176506"/>
    <w:rsid w:val="001833DA"/>
    <w:rsid w:val="0018584F"/>
    <w:rsid w:val="00186B5A"/>
    <w:rsid w:val="00195AED"/>
    <w:rsid w:val="00196A1D"/>
    <w:rsid w:val="001B058A"/>
    <w:rsid w:val="001C0C6D"/>
    <w:rsid w:val="001C62FB"/>
    <w:rsid w:val="001D3EBF"/>
    <w:rsid w:val="001E0847"/>
    <w:rsid w:val="001E51A6"/>
    <w:rsid w:val="001F6345"/>
    <w:rsid w:val="00215AF4"/>
    <w:rsid w:val="002162F9"/>
    <w:rsid w:val="00216F2D"/>
    <w:rsid w:val="00221808"/>
    <w:rsid w:val="00223DDA"/>
    <w:rsid w:val="00234C16"/>
    <w:rsid w:val="00237A36"/>
    <w:rsid w:val="00242DD1"/>
    <w:rsid w:val="00244677"/>
    <w:rsid w:val="00250E81"/>
    <w:rsid w:val="00251915"/>
    <w:rsid w:val="002549D1"/>
    <w:rsid w:val="00263938"/>
    <w:rsid w:val="002639E8"/>
    <w:rsid w:val="00263F8D"/>
    <w:rsid w:val="0026615F"/>
    <w:rsid w:val="00277451"/>
    <w:rsid w:val="00282003"/>
    <w:rsid w:val="002A243F"/>
    <w:rsid w:val="002A2673"/>
    <w:rsid w:val="002B74BB"/>
    <w:rsid w:val="002D1BAC"/>
    <w:rsid w:val="002E3618"/>
    <w:rsid w:val="002E78C4"/>
    <w:rsid w:val="002E78CB"/>
    <w:rsid w:val="002F53BF"/>
    <w:rsid w:val="00311EC0"/>
    <w:rsid w:val="00331459"/>
    <w:rsid w:val="0034153F"/>
    <w:rsid w:val="0034195A"/>
    <w:rsid w:val="00343D4D"/>
    <w:rsid w:val="003453E6"/>
    <w:rsid w:val="00352520"/>
    <w:rsid w:val="00353BF8"/>
    <w:rsid w:val="003761AA"/>
    <w:rsid w:val="0037750F"/>
    <w:rsid w:val="00382F12"/>
    <w:rsid w:val="00387B0F"/>
    <w:rsid w:val="003917B4"/>
    <w:rsid w:val="0039573B"/>
    <w:rsid w:val="003A0853"/>
    <w:rsid w:val="003A439E"/>
    <w:rsid w:val="003B42B3"/>
    <w:rsid w:val="003B42F4"/>
    <w:rsid w:val="003C2A37"/>
    <w:rsid w:val="003C5CF8"/>
    <w:rsid w:val="003D361C"/>
    <w:rsid w:val="003D4E0D"/>
    <w:rsid w:val="003D5C54"/>
    <w:rsid w:val="003D722C"/>
    <w:rsid w:val="003E0D2E"/>
    <w:rsid w:val="003E3B93"/>
    <w:rsid w:val="00403B27"/>
    <w:rsid w:val="0042257F"/>
    <w:rsid w:val="0043606C"/>
    <w:rsid w:val="00441015"/>
    <w:rsid w:val="00442C8A"/>
    <w:rsid w:val="00445DC8"/>
    <w:rsid w:val="00454794"/>
    <w:rsid w:val="00455ED6"/>
    <w:rsid w:val="0046393B"/>
    <w:rsid w:val="00477BBA"/>
    <w:rsid w:val="00480664"/>
    <w:rsid w:val="004848CD"/>
    <w:rsid w:val="00487FA6"/>
    <w:rsid w:val="004908C3"/>
    <w:rsid w:val="00494B46"/>
    <w:rsid w:val="004B0D4F"/>
    <w:rsid w:val="004B1A7F"/>
    <w:rsid w:val="004B1C5A"/>
    <w:rsid w:val="004B2DB3"/>
    <w:rsid w:val="004C0FF1"/>
    <w:rsid w:val="004C4DA8"/>
    <w:rsid w:val="004D4844"/>
    <w:rsid w:val="004D58F8"/>
    <w:rsid w:val="004E4FCD"/>
    <w:rsid w:val="004F4929"/>
    <w:rsid w:val="004F6BBC"/>
    <w:rsid w:val="00512FE7"/>
    <w:rsid w:val="00531023"/>
    <w:rsid w:val="0053216D"/>
    <w:rsid w:val="00547326"/>
    <w:rsid w:val="00550313"/>
    <w:rsid w:val="005509F5"/>
    <w:rsid w:val="00551B01"/>
    <w:rsid w:val="00567563"/>
    <w:rsid w:val="00583030"/>
    <w:rsid w:val="0058479D"/>
    <w:rsid w:val="00591515"/>
    <w:rsid w:val="00593393"/>
    <w:rsid w:val="005A0930"/>
    <w:rsid w:val="005B3FC5"/>
    <w:rsid w:val="005B4B84"/>
    <w:rsid w:val="005C7A60"/>
    <w:rsid w:val="005E0E85"/>
    <w:rsid w:val="005E463E"/>
    <w:rsid w:val="005E693F"/>
    <w:rsid w:val="005F085B"/>
    <w:rsid w:val="00620F99"/>
    <w:rsid w:val="00621355"/>
    <w:rsid w:val="00622606"/>
    <w:rsid w:val="0062364D"/>
    <w:rsid w:val="0062623F"/>
    <w:rsid w:val="00633D42"/>
    <w:rsid w:val="006451A9"/>
    <w:rsid w:val="00654B28"/>
    <w:rsid w:val="006565F9"/>
    <w:rsid w:val="00661A80"/>
    <w:rsid w:val="00665FC6"/>
    <w:rsid w:val="00672E20"/>
    <w:rsid w:val="0067691F"/>
    <w:rsid w:val="00676F97"/>
    <w:rsid w:val="0068229E"/>
    <w:rsid w:val="0068789A"/>
    <w:rsid w:val="006A2533"/>
    <w:rsid w:val="006B24BC"/>
    <w:rsid w:val="006B3299"/>
    <w:rsid w:val="006B3E69"/>
    <w:rsid w:val="006C2715"/>
    <w:rsid w:val="006C3EFC"/>
    <w:rsid w:val="006C7DAC"/>
    <w:rsid w:val="006D568D"/>
    <w:rsid w:val="006E0AB6"/>
    <w:rsid w:val="006E1C17"/>
    <w:rsid w:val="006E3FA2"/>
    <w:rsid w:val="006E697E"/>
    <w:rsid w:val="006F2F26"/>
    <w:rsid w:val="006F5C6C"/>
    <w:rsid w:val="00700249"/>
    <w:rsid w:val="00701985"/>
    <w:rsid w:val="00711FC6"/>
    <w:rsid w:val="0072179E"/>
    <w:rsid w:val="00722861"/>
    <w:rsid w:val="007250E5"/>
    <w:rsid w:val="00735F28"/>
    <w:rsid w:val="0074048A"/>
    <w:rsid w:val="00740DE5"/>
    <w:rsid w:val="00762782"/>
    <w:rsid w:val="00772697"/>
    <w:rsid w:val="007749D4"/>
    <w:rsid w:val="00775E4A"/>
    <w:rsid w:val="007A1234"/>
    <w:rsid w:val="007A2AC6"/>
    <w:rsid w:val="007B1F94"/>
    <w:rsid w:val="007B34AB"/>
    <w:rsid w:val="007B3C63"/>
    <w:rsid w:val="007C0775"/>
    <w:rsid w:val="007C0B77"/>
    <w:rsid w:val="007C5B67"/>
    <w:rsid w:val="007C77B6"/>
    <w:rsid w:val="007E61EB"/>
    <w:rsid w:val="007F3D03"/>
    <w:rsid w:val="00811796"/>
    <w:rsid w:val="00814984"/>
    <w:rsid w:val="00817811"/>
    <w:rsid w:val="00825137"/>
    <w:rsid w:val="00826004"/>
    <w:rsid w:val="0082656C"/>
    <w:rsid w:val="0083549D"/>
    <w:rsid w:val="008425D5"/>
    <w:rsid w:val="00844A7F"/>
    <w:rsid w:val="00850DC0"/>
    <w:rsid w:val="00857D62"/>
    <w:rsid w:val="00861EE6"/>
    <w:rsid w:val="00862E61"/>
    <w:rsid w:val="00870312"/>
    <w:rsid w:val="00871605"/>
    <w:rsid w:val="0087241C"/>
    <w:rsid w:val="0087394E"/>
    <w:rsid w:val="00876657"/>
    <w:rsid w:val="00876824"/>
    <w:rsid w:val="00881085"/>
    <w:rsid w:val="00882D9F"/>
    <w:rsid w:val="00883DEB"/>
    <w:rsid w:val="008845B8"/>
    <w:rsid w:val="00892339"/>
    <w:rsid w:val="008A6A88"/>
    <w:rsid w:val="008C709C"/>
    <w:rsid w:val="008D0B29"/>
    <w:rsid w:val="008E2FA0"/>
    <w:rsid w:val="008E51AD"/>
    <w:rsid w:val="008E5557"/>
    <w:rsid w:val="008F1230"/>
    <w:rsid w:val="008F260D"/>
    <w:rsid w:val="008F3731"/>
    <w:rsid w:val="009008DB"/>
    <w:rsid w:val="00903D0E"/>
    <w:rsid w:val="009177DB"/>
    <w:rsid w:val="009232C8"/>
    <w:rsid w:val="00926EE4"/>
    <w:rsid w:val="00930367"/>
    <w:rsid w:val="00931984"/>
    <w:rsid w:val="009407E4"/>
    <w:rsid w:val="00947D7B"/>
    <w:rsid w:val="00952FC8"/>
    <w:rsid w:val="009620BB"/>
    <w:rsid w:val="00962A2C"/>
    <w:rsid w:val="00964DC3"/>
    <w:rsid w:val="00967B97"/>
    <w:rsid w:val="00970228"/>
    <w:rsid w:val="00984B1A"/>
    <w:rsid w:val="009933A9"/>
    <w:rsid w:val="00996784"/>
    <w:rsid w:val="009A1DEE"/>
    <w:rsid w:val="009A5120"/>
    <w:rsid w:val="009B0110"/>
    <w:rsid w:val="009B0671"/>
    <w:rsid w:val="009C4648"/>
    <w:rsid w:val="009D1A0A"/>
    <w:rsid w:val="009D1DBC"/>
    <w:rsid w:val="009D499B"/>
    <w:rsid w:val="009D63C9"/>
    <w:rsid w:val="009E1AB6"/>
    <w:rsid w:val="009E4875"/>
    <w:rsid w:val="009F10F8"/>
    <w:rsid w:val="009F6899"/>
    <w:rsid w:val="009F7BB7"/>
    <w:rsid w:val="00A00806"/>
    <w:rsid w:val="00A00F17"/>
    <w:rsid w:val="00A01506"/>
    <w:rsid w:val="00A0366A"/>
    <w:rsid w:val="00A040D8"/>
    <w:rsid w:val="00A04275"/>
    <w:rsid w:val="00A17DB1"/>
    <w:rsid w:val="00A22CBD"/>
    <w:rsid w:val="00A2388A"/>
    <w:rsid w:val="00A30819"/>
    <w:rsid w:val="00A316C3"/>
    <w:rsid w:val="00A6618F"/>
    <w:rsid w:val="00A811BF"/>
    <w:rsid w:val="00A836A9"/>
    <w:rsid w:val="00A91F28"/>
    <w:rsid w:val="00A9210B"/>
    <w:rsid w:val="00A9370B"/>
    <w:rsid w:val="00AA054E"/>
    <w:rsid w:val="00AB0B75"/>
    <w:rsid w:val="00AB22A6"/>
    <w:rsid w:val="00AC079A"/>
    <w:rsid w:val="00AD6807"/>
    <w:rsid w:val="00AE13C7"/>
    <w:rsid w:val="00AE469D"/>
    <w:rsid w:val="00AF4ABE"/>
    <w:rsid w:val="00AF7AF6"/>
    <w:rsid w:val="00B121D7"/>
    <w:rsid w:val="00B20EEB"/>
    <w:rsid w:val="00B2152C"/>
    <w:rsid w:val="00B27D86"/>
    <w:rsid w:val="00B31E42"/>
    <w:rsid w:val="00B37054"/>
    <w:rsid w:val="00B37E9C"/>
    <w:rsid w:val="00B435CF"/>
    <w:rsid w:val="00B43ACB"/>
    <w:rsid w:val="00B43CC5"/>
    <w:rsid w:val="00B64712"/>
    <w:rsid w:val="00B652CA"/>
    <w:rsid w:val="00B74F20"/>
    <w:rsid w:val="00B91474"/>
    <w:rsid w:val="00B94072"/>
    <w:rsid w:val="00B969E4"/>
    <w:rsid w:val="00B96E72"/>
    <w:rsid w:val="00BA1923"/>
    <w:rsid w:val="00BB0B55"/>
    <w:rsid w:val="00BB70E7"/>
    <w:rsid w:val="00BB762E"/>
    <w:rsid w:val="00BC1207"/>
    <w:rsid w:val="00BC7B14"/>
    <w:rsid w:val="00BD7A12"/>
    <w:rsid w:val="00BE0815"/>
    <w:rsid w:val="00BE0E54"/>
    <w:rsid w:val="00BE20E1"/>
    <w:rsid w:val="00BF6F5F"/>
    <w:rsid w:val="00C023A5"/>
    <w:rsid w:val="00C0311F"/>
    <w:rsid w:val="00C05CB2"/>
    <w:rsid w:val="00C138DA"/>
    <w:rsid w:val="00C21126"/>
    <w:rsid w:val="00C2124D"/>
    <w:rsid w:val="00C23178"/>
    <w:rsid w:val="00C24F2B"/>
    <w:rsid w:val="00C327D5"/>
    <w:rsid w:val="00C36420"/>
    <w:rsid w:val="00C374A3"/>
    <w:rsid w:val="00C45B94"/>
    <w:rsid w:val="00C5003D"/>
    <w:rsid w:val="00C52B76"/>
    <w:rsid w:val="00C555F7"/>
    <w:rsid w:val="00C628B4"/>
    <w:rsid w:val="00C73768"/>
    <w:rsid w:val="00C741D2"/>
    <w:rsid w:val="00C83E4B"/>
    <w:rsid w:val="00C918D1"/>
    <w:rsid w:val="00C97139"/>
    <w:rsid w:val="00CA2139"/>
    <w:rsid w:val="00CA32E8"/>
    <w:rsid w:val="00CA6C1F"/>
    <w:rsid w:val="00CA7C08"/>
    <w:rsid w:val="00CB2C7C"/>
    <w:rsid w:val="00CD16F9"/>
    <w:rsid w:val="00CD3299"/>
    <w:rsid w:val="00CE041A"/>
    <w:rsid w:val="00CE4E6F"/>
    <w:rsid w:val="00CF3C29"/>
    <w:rsid w:val="00CF5027"/>
    <w:rsid w:val="00D00898"/>
    <w:rsid w:val="00D024AE"/>
    <w:rsid w:val="00D05926"/>
    <w:rsid w:val="00D157D1"/>
    <w:rsid w:val="00D24AE6"/>
    <w:rsid w:val="00D26F58"/>
    <w:rsid w:val="00D32210"/>
    <w:rsid w:val="00D45CBD"/>
    <w:rsid w:val="00D45CF2"/>
    <w:rsid w:val="00D63078"/>
    <w:rsid w:val="00D6429E"/>
    <w:rsid w:val="00D665DF"/>
    <w:rsid w:val="00D71678"/>
    <w:rsid w:val="00D71B6B"/>
    <w:rsid w:val="00D81FEF"/>
    <w:rsid w:val="00D90099"/>
    <w:rsid w:val="00D960C9"/>
    <w:rsid w:val="00D977E6"/>
    <w:rsid w:val="00DA1FB4"/>
    <w:rsid w:val="00DB17FA"/>
    <w:rsid w:val="00DB428D"/>
    <w:rsid w:val="00DB7BB8"/>
    <w:rsid w:val="00DC4732"/>
    <w:rsid w:val="00DD1B67"/>
    <w:rsid w:val="00DD6026"/>
    <w:rsid w:val="00DE4CB4"/>
    <w:rsid w:val="00DF5A03"/>
    <w:rsid w:val="00DF69EA"/>
    <w:rsid w:val="00DF7FE5"/>
    <w:rsid w:val="00E13623"/>
    <w:rsid w:val="00E137DF"/>
    <w:rsid w:val="00E22131"/>
    <w:rsid w:val="00E336E8"/>
    <w:rsid w:val="00E456AA"/>
    <w:rsid w:val="00E512DD"/>
    <w:rsid w:val="00E52ED3"/>
    <w:rsid w:val="00E55A44"/>
    <w:rsid w:val="00E55E88"/>
    <w:rsid w:val="00E616B3"/>
    <w:rsid w:val="00E62CF0"/>
    <w:rsid w:val="00E74E4F"/>
    <w:rsid w:val="00E95CC1"/>
    <w:rsid w:val="00E97705"/>
    <w:rsid w:val="00EA32D8"/>
    <w:rsid w:val="00EA4369"/>
    <w:rsid w:val="00EC213D"/>
    <w:rsid w:val="00EC4F1C"/>
    <w:rsid w:val="00EC7BA0"/>
    <w:rsid w:val="00ED49C0"/>
    <w:rsid w:val="00ED6B4C"/>
    <w:rsid w:val="00ED796A"/>
    <w:rsid w:val="00EE0CFA"/>
    <w:rsid w:val="00EF7803"/>
    <w:rsid w:val="00F111D0"/>
    <w:rsid w:val="00F13FD4"/>
    <w:rsid w:val="00F14D3A"/>
    <w:rsid w:val="00F17302"/>
    <w:rsid w:val="00F214F1"/>
    <w:rsid w:val="00F22560"/>
    <w:rsid w:val="00F22962"/>
    <w:rsid w:val="00F341A7"/>
    <w:rsid w:val="00F371A1"/>
    <w:rsid w:val="00F40245"/>
    <w:rsid w:val="00F40DB2"/>
    <w:rsid w:val="00F4104B"/>
    <w:rsid w:val="00F4179F"/>
    <w:rsid w:val="00F42D74"/>
    <w:rsid w:val="00F5501A"/>
    <w:rsid w:val="00F74318"/>
    <w:rsid w:val="00F92FC2"/>
    <w:rsid w:val="00FB25A6"/>
    <w:rsid w:val="00FC0F0D"/>
    <w:rsid w:val="00FD5242"/>
    <w:rsid w:val="00FD601C"/>
    <w:rsid w:val="00FE307E"/>
    <w:rsid w:val="00FE6450"/>
    <w:rsid w:val="00FF126F"/>
    <w:rsid w:val="00FF16E6"/>
    <w:rsid w:val="00FF439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A795"/>
  <w15:chartTrackingRefBased/>
  <w15:docId w15:val="{4F1D7BFA-FF1E-4740-9259-D31EE4F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4F1"/>
    <w:pPr>
      <w:widowControl w:val="0"/>
      <w:suppressAutoHyphens/>
      <w:spacing w:after="0" w:line="240" w:lineRule="auto"/>
    </w:pPr>
    <w:rPr>
      <w:rFonts w:ascii="Nimbus Roman No9 L" w:eastAsia="DejaVu Sans" w:hAnsi="Nimbus Roman No9 L" w:cs="Cambria"/>
      <w:kern w:val="1"/>
      <w:sz w:val="24"/>
      <w:szCs w:val="24"/>
      <w:lang w:val="en-IN" w:eastAsia="ar-SA" w:bidi="ar-SA"/>
    </w:rPr>
  </w:style>
  <w:style w:type="paragraph" w:styleId="Heading1">
    <w:name w:val="heading 1"/>
    <w:basedOn w:val="Normal"/>
    <w:next w:val="Normal"/>
    <w:link w:val="Heading1Char"/>
    <w:uiPriority w:val="9"/>
    <w:qFormat/>
    <w:rsid w:val="00DB17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14F1"/>
    <w:pPr>
      <w:keepNext/>
      <w:spacing w:line="480" w:lineRule="auto"/>
      <w:outlineLvl w:val="1"/>
    </w:pPr>
    <w:rPr>
      <w:rFonts w:ascii="Times" w:hAnsi="Times"/>
      <w:sz w:val="26"/>
      <w:u w:val="single"/>
    </w:rPr>
  </w:style>
  <w:style w:type="paragraph" w:styleId="Heading3">
    <w:name w:val="heading 3"/>
    <w:basedOn w:val="Normal"/>
    <w:next w:val="Normal"/>
    <w:link w:val="Heading3Char"/>
    <w:qFormat/>
    <w:rsid w:val="00F214F1"/>
    <w:pPr>
      <w:keepNext/>
      <w:numPr>
        <w:ilvl w:val="2"/>
        <w:numId w:val="1"/>
      </w:numPr>
      <w:spacing w:line="480" w:lineRule="auto"/>
      <w:ind w:left="4320" w:firstLine="0"/>
      <w:jc w:val="both"/>
      <w:outlineLvl w:val="2"/>
    </w:pPr>
    <w:rPr>
      <w:rFonts w:ascii="Times New Roman" w:eastAsia="Times New Roman" w:hAnsi="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232C8"/>
    <w:pPr>
      <w:spacing w:before="200" w:after="240" w:line="360" w:lineRule="auto"/>
      <w:ind w:left="1276" w:right="992"/>
      <w:jc w:val="both"/>
    </w:pPr>
    <w:rPr>
      <w:rFonts w:ascii="Times New Roman" w:hAnsi="Times New Roman" w:cs="Mangal"/>
      <w:i/>
      <w:iCs/>
      <w:color w:val="404040" w:themeColor="text1" w:themeTint="BF"/>
      <w:szCs w:val="21"/>
    </w:rPr>
  </w:style>
  <w:style w:type="character" w:customStyle="1" w:styleId="QuoteChar">
    <w:name w:val="Quote Char"/>
    <w:basedOn w:val="DefaultParagraphFont"/>
    <w:link w:val="Quote"/>
    <w:uiPriority w:val="29"/>
    <w:rsid w:val="009232C8"/>
    <w:rPr>
      <w:rFonts w:ascii="Times New Roman" w:eastAsia="DejaVu Sans" w:hAnsi="Times New Roman" w:cs="Mangal"/>
      <w:i/>
      <w:iCs/>
      <w:color w:val="404040" w:themeColor="text1" w:themeTint="BF"/>
      <w:kern w:val="1"/>
      <w:sz w:val="24"/>
      <w:szCs w:val="21"/>
      <w:lang w:val="en-IN" w:eastAsia="ar-SA" w:bidi="ar-SA"/>
    </w:rPr>
  </w:style>
  <w:style w:type="character" w:customStyle="1" w:styleId="Heading2Char">
    <w:name w:val="Heading 2 Char"/>
    <w:basedOn w:val="DefaultParagraphFont"/>
    <w:link w:val="Heading2"/>
    <w:rsid w:val="00F214F1"/>
    <w:rPr>
      <w:rFonts w:ascii="Times" w:eastAsia="DejaVu Sans" w:hAnsi="Times" w:cs="Cambria"/>
      <w:kern w:val="1"/>
      <w:sz w:val="26"/>
      <w:szCs w:val="24"/>
      <w:u w:val="single"/>
      <w:lang w:val="en-IN" w:eastAsia="ar-SA" w:bidi="ar-SA"/>
    </w:rPr>
  </w:style>
  <w:style w:type="character" w:customStyle="1" w:styleId="Heading3Char">
    <w:name w:val="Heading 3 Char"/>
    <w:basedOn w:val="DefaultParagraphFont"/>
    <w:link w:val="Heading3"/>
    <w:rsid w:val="00F214F1"/>
    <w:rPr>
      <w:rFonts w:ascii="Times New Roman" w:eastAsia="Times New Roman" w:hAnsi="Times New Roman" w:cs="Cambria"/>
      <w:kern w:val="1"/>
      <w:sz w:val="28"/>
      <w:szCs w:val="24"/>
      <w:lang w:eastAsia="ar-SA" w:bidi="ar-SA"/>
    </w:rPr>
  </w:style>
  <w:style w:type="paragraph" w:styleId="Title">
    <w:name w:val="Title"/>
    <w:basedOn w:val="Normal"/>
    <w:next w:val="Subtitle"/>
    <w:link w:val="TitleChar"/>
    <w:qFormat/>
    <w:rsid w:val="00F214F1"/>
    <w:pPr>
      <w:jc w:val="center"/>
    </w:pPr>
    <w:rPr>
      <w:rFonts w:ascii="Times New Roman" w:eastAsia="Times New Roman" w:hAnsi="Times New Roman"/>
      <w:sz w:val="28"/>
      <w:lang w:val="en-GB"/>
    </w:rPr>
  </w:style>
  <w:style w:type="character" w:customStyle="1" w:styleId="TitleChar">
    <w:name w:val="Title Char"/>
    <w:basedOn w:val="DefaultParagraphFont"/>
    <w:link w:val="Title"/>
    <w:rsid w:val="00F214F1"/>
    <w:rPr>
      <w:rFonts w:ascii="Times New Roman" w:eastAsia="Times New Roman" w:hAnsi="Times New Roman" w:cs="Cambria"/>
      <w:kern w:val="1"/>
      <w:sz w:val="28"/>
      <w:szCs w:val="24"/>
      <w:lang w:eastAsia="ar-SA" w:bidi="ar-SA"/>
    </w:rPr>
  </w:style>
  <w:style w:type="paragraph" w:styleId="ListParagraph">
    <w:name w:val="List Paragraph"/>
    <w:basedOn w:val="Normal"/>
    <w:uiPriority w:val="34"/>
    <w:qFormat/>
    <w:rsid w:val="00F214F1"/>
    <w:pPr>
      <w:ind w:left="720"/>
    </w:pPr>
    <w:rPr>
      <w:rFonts w:ascii="Times" w:hAnsi="Times"/>
    </w:rPr>
  </w:style>
  <w:style w:type="paragraph" w:styleId="BodyTextIndent">
    <w:name w:val="Body Text Indent"/>
    <w:basedOn w:val="Normal"/>
    <w:link w:val="BodyTextIndentChar"/>
    <w:rsid w:val="00F214F1"/>
    <w:pPr>
      <w:tabs>
        <w:tab w:val="left" w:pos="1080"/>
      </w:tabs>
      <w:spacing w:after="120" w:line="480" w:lineRule="auto"/>
      <w:ind w:left="1077" w:hanging="720"/>
      <w:jc w:val="both"/>
    </w:pPr>
    <w:rPr>
      <w:rFonts w:ascii="Arial" w:hAnsi="Arial"/>
      <w:sz w:val="26"/>
    </w:rPr>
  </w:style>
  <w:style w:type="character" w:customStyle="1" w:styleId="BodyTextIndentChar">
    <w:name w:val="Body Text Indent Char"/>
    <w:basedOn w:val="DefaultParagraphFont"/>
    <w:link w:val="BodyTextIndent"/>
    <w:rsid w:val="00F214F1"/>
    <w:rPr>
      <w:rFonts w:ascii="Arial" w:eastAsia="DejaVu Sans" w:hAnsi="Arial" w:cs="Cambria"/>
      <w:kern w:val="1"/>
      <w:sz w:val="26"/>
      <w:szCs w:val="24"/>
      <w:lang w:val="en-IN" w:eastAsia="ar-SA" w:bidi="ar-SA"/>
    </w:rPr>
  </w:style>
  <w:style w:type="paragraph" w:styleId="BodyTextIndent2">
    <w:name w:val="Body Text Indent 2"/>
    <w:basedOn w:val="Normal"/>
    <w:link w:val="BodyTextIndent2Char"/>
    <w:rsid w:val="00F214F1"/>
    <w:pPr>
      <w:spacing w:after="120" w:line="360" w:lineRule="auto"/>
      <w:ind w:left="1077"/>
      <w:jc w:val="both"/>
    </w:pPr>
    <w:rPr>
      <w:rFonts w:ascii="Arial" w:hAnsi="Arial"/>
      <w:i/>
      <w:sz w:val="26"/>
    </w:rPr>
  </w:style>
  <w:style w:type="character" w:customStyle="1" w:styleId="BodyTextIndent2Char">
    <w:name w:val="Body Text Indent 2 Char"/>
    <w:basedOn w:val="DefaultParagraphFont"/>
    <w:link w:val="BodyTextIndent2"/>
    <w:rsid w:val="00F214F1"/>
    <w:rPr>
      <w:rFonts w:ascii="Arial" w:eastAsia="DejaVu Sans" w:hAnsi="Arial" w:cs="Cambria"/>
      <w:i/>
      <w:kern w:val="1"/>
      <w:sz w:val="26"/>
      <w:szCs w:val="24"/>
      <w:lang w:val="en-IN" w:eastAsia="ar-SA" w:bidi="ar-SA"/>
    </w:rPr>
  </w:style>
  <w:style w:type="paragraph" w:styleId="Header">
    <w:name w:val="header"/>
    <w:basedOn w:val="Normal"/>
    <w:link w:val="HeaderChar"/>
    <w:rsid w:val="00F214F1"/>
    <w:pPr>
      <w:tabs>
        <w:tab w:val="center" w:pos="4320"/>
        <w:tab w:val="right" w:pos="8640"/>
      </w:tabs>
    </w:pPr>
  </w:style>
  <w:style w:type="character" w:customStyle="1" w:styleId="HeaderChar">
    <w:name w:val="Header Char"/>
    <w:basedOn w:val="DefaultParagraphFont"/>
    <w:link w:val="Header"/>
    <w:rsid w:val="00F214F1"/>
    <w:rPr>
      <w:rFonts w:ascii="Nimbus Roman No9 L" w:eastAsia="DejaVu Sans" w:hAnsi="Nimbus Roman No9 L" w:cs="Cambria"/>
      <w:kern w:val="1"/>
      <w:sz w:val="24"/>
      <w:szCs w:val="24"/>
      <w:lang w:val="en-IN" w:eastAsia="ar-SA" w:bidi="ar-SA"/>
    </w:rPr>
  </w:style>
  <w:style w:type="character" w:styleId="PageNumber">
    <w:name w:val="page number"/>
    <w:basedOn w:val="DefaultParagraphFont"/>
    <w:rsid w:val="00F214F1"/>
  </w:style>
  <w:style w:type="character" w:styleId="Emphasis">
    <w:name w:val="Emphasis"/>
    <w:uiPriority w:val="20"/>
    <w:rsid w:val="00F214F1"/>
    <w:rPr>
      <w:i/>
    </w:rPr>
  </w:style>
  <w:style w:type="paragraph" w:styleId="Subtitle">
    <w:name w:val="Subtitle"/>
    <w:basedOn w:val="Normal"/>
    <w:next w:val="Normal"/>
    <w:link w:val="SubtitleChar"/>
    <w:uiPriority w:val="11"/>
    <w:qFormat/>
    <w:rsid w:val="00F214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214F1"/>
    <w:rPr>
      <w:rFonts w:eastAsiaTheme="minorEastAsia"/>
      <w:color w:val="5A5A5A" w:themeColor="text1" w:themeTint="A5"/>
      <w:spacing w:val="15"/>
      <w:kern w:val="1"/>
      <w:szCs w:val="22"/>
      <w:lang w:val="en-IN" w:eastAsia="ar-SA" w:bidi="ar-SA"/>
    </w:rPr>
  </w:style>
  <w:style w:type="table" w:styleId="TableGrid">
    <w:name w:val="Table Grid"/>
    <w:basedOn w:val="TableNormal"/>
    <w:uiPriority w:val="39"/>
    <w:rsid w:val="00F2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CF0"/>
    <w:rPr>
      <w:sz w:val="16"/>
      <w:szCs w:val="16"/>
    </w:rPr>
  </w:style>
  <w:style w:type="paragraph" w:styleId="CommentText">
    <w:name w:val="annotation text"/>
    <w:basedOn w:val="Normal"/>
    <w:link w:val="CommentTextChar"/>
    <w:uiPriority w:val="99"/>
    <w:semiHidden/>
    <w:unhideWhenUsed/>
    <w:rsid w:val="00E62CF0"/>
    <w:rPr>
      <w:sz w:val="20"/>
      <w:szCs w:val="20"/>
    </w:rPr>
  </w:style>
  <w:style w:type="character" w:customStyle="1" w:styleId="CommentTextChar">
    <w:name w:val="Comment Text Char"/>
    <w:basedOn w:val="DefaultParagraphFont"/>
    <w:link w:val="CommentText"/>
    <w:uiPriority w:val="99"/>
    <w:semiHidden/>
    <w:rsid w:val="00E62CF0"/>
    <w:rPr>
      <w:rFonts w:ascii="Nimbus Roman No9 L" w:eastAsia="DejaVu Sans" w:hAnsi="Nimbus Roman No9 L" w:cs="Cambria"/>
      <w:kern w:val="1"/>
      <w:sz w:val="20"/>
      <w:lang w:val="en-IN" w:eastAsia="ar-SA" w:bidi="ar-SA"/>
    </w:rPr>
  </w:style>
  <w:style w:type="paragraph" w:styleId="CommentSubject">
    <w:name w:val="annotation subject"/>
    <w:basedOn w:val="CommentText"/>
    <w:next w:val="CommentText"/>
    <w:link w:val="CommentSubjectChar"/>
    <w:uiPriority w:val="99"/>
    <w:semiHidden/>
    <w:unhideWhenUsed/>
    <w:rsid w:val="00E62CF0"/>
    <w:rPr>
      <w:b/>
      <w:bCs/>
    </w:rPr>
  </w:style>
  <w:style w:type="character" w:customStyle="1" w:styleId="CommentSubjectChar">
    <w:name w:val="Comment Subject Char"/>
    <w:basedOn w:val="CommentTextChar"/>
    <w:link w:val="CommentSubject"/>
    <w:uiPriority w:val="99"/>
    <w:semiHidden/>
    <w:rsid w:val="00E62CF0"/>
    <w:rPr>
      <w:rFonts w:ascii="Nimbus Roman No9 L" w:eastAsia="DejaVu Sans" w:hAnsi="Nimbus Roman No9 L" w:cs="Cambria"/>
      <w:b/>
      <w:bCs/>
      <w:kern w:val="1"/>
      <w:sz w:val="20"/>
      <w:lang w:val="en-IN" w:eastAsia="ar-SA" w:bidi="ar-SA"/>
    </w:rPr>
  </w:style>
  <w:style w:type="paragraph" w:styleId="BalloonText">
    <w:name w:val="Balloon Text"/>
    <w:basedOn w:val="Normal"/>
    <w:link w:val="BalloonTextChar"/>
    <w:uiPriority w:val="99"/>
    <w:semiHidden/>
    <w:unhideWhenUsed/>
    <w:rsid w:val="00E62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F0"/>
    <w:rPr>
      <w:rFonts w:ascii="Segoe UI" w:eastAsia="DejaVu Sans" w:hAnsi="Segoe UI" w:cs="Segoe UI"/>
      <w:kern w:val="1"/>
      <w:sz w:val="18"/>
      <w:szCs w:val="18"/>
      <w:lang w:val="en-IN" w:eastAsia="ar-SA" w:bidi="ar-SA"/>
    </w:rPr>
  </w:style>
  <w:style w:type="character" w:customStyle="1" w:styleId="Heading1Char">
    <w:name w:val="Heading 1 Char"/>
    <w:basedOn w:val="DefaultParagraphFont"/>
    <w:link w:val="Heading1"/>
    <w:uiPriority w:val="9"/>
    <w:rsid w:val="00DB17FA"/>
    <w:rPr>
      <w:rFonts w:asciiTheme="majorHAnsi" w:eastAsiaTheme="majorEastAsia" w:hAnsiTheme="majorHAnsi" w:cstheme="majorBidi"/>
      <w:color w:val="2F5496" w:themeColor="accent1" w:themeShade="BF"/>
      <w:kern w:val="1"/>
      <w:sz w:val="32"/>
      <w:szCs w:val="32"/>
      <w:lang w:val="en-IN" w:eastAsia="ar-SA" w:bidi="ar-SA"/>
    </w:rPr>
  </w:style>
  <w:style w:type="character" w:customStyle="1" w:styleId="fontstyle01">
    <w:name w:val="fontstyle01"/>
    <w:basedOn w:val="DefaultParagraphFont"/>
    <w:rsid w:val="00B96E72"/>
    <w:rPr>
      <w:rFonts w:ascii="ArialMT" w:hAnsi="ArialMT" w:hint="default"/>
      <w:b w:val="0"/>
      <w:bCs w:val="0"/>
      <w:i w:val="0"/>
      <w:iCs w:val="0"/>
      <w:color w:val="000000"/>
      <w:sz w:val="28"/>
      <w:szCs w:val="28"/>
    </w:rPr>
  </w:style>
  <w:style w:type="paragraph" w:styleId="BodyText">
    <w:name w:val="Body Text"/>
    <w:basedOn w:val="Normal"/>
    <w:link w:val="BodyTextChar"/>
    <w:uiPriority w:val="99"/>
    <w:semiHidden/>
    <w:unhideWhenUsed/>
    <w:rsid w:val="0062623F"/>
    <w:pPr>
      <w:spacing w:after="120"/>
    </w:pPr>
  </w:style>
  <w:style w:type="character" w:customStyle="1" w:styleId="BodyTextChar">
    <w:name w:val="Body Text Char"/>
    <w:basedOn w:val="DefaultParagraphFont"/>
    <w:link w:val="BodyText"/>
    <w:uiPriority w:val="99"/>
    <w:semiHidden/>
    <w:rsid w:val="0062623F"/>
    <w:rPr>
      <w:rFonts w:ascii="Nimbus Roman No9 L" w:eastAsia="DejaVu Sans" w:hAnsi="Nimbus Roman No9 L" w:cs="Cambria"/>
      <w:kern w:val="1"/>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383">
      <w:bodyDiv w:val="1"/>
      <w:marLeft w:val="0"/>
      <w:marRight w:val="0"/>
      <w:marTop w:val="0"/>
      <w:marBottom w:val="0"/>
      <w:divBdr>
        <w:top w:val="none" w:sz="0" w:space="0" w:color="auto"/>
        <w:left w:val="none" w:sz="0" w:space="0" w:color="auto"/>
        <w:bottom w:val="none" w:sz="0" w:space="0" w:color="auto"/>
        <w:right w:val="none" w:sz="0" w:space="0" w:color="auto"/>
      </w:divBdr>
    </w:div>
    <w:div w:id="94912253">
      <w:bodyDiv w:val="1"/>
      <w:marLeft w:val="0"/>
      <w:marRight w:val="0"/>
      <w:marTop w:val="0"/>
      <w:marBottom w:val="0"/>
      <w:divBdr>
        <w:top w:val="none" w:sz="0" w:space="0" w:color="auto"/>
        <w:left w:val="none" w:sz="0" w:space="0" w:color="auto"/>
        <w:bottom w:val="none" w:sz="0" w:space="0" w:color="auto"/>
        <w:right w:val="none" w:sz="0" w:space="0" w:color="auto"/>
      </w:divBdr>
    </w:div>
    <w:div w:id="224999776">
      <w:bodyDiv w:val="1"/>
      <w:marLeft w:val="0"/>
      <w:marRight w:val="0"/>
      <w:marTop w:val="0"/>
      <w:marBottom w:val="0"/>
      <w:divBdr>
        <w:top w:val="none" w:sz="0" w:space="0" w:color="auto"/>
        <w:left w:val="none" w:sz="0" w:space="0" w:color="auto"/>
        <w:bottom w:val="none" w:sz="0" w:space="0" w:color="auto"/>
        <w:right w:val="none" w:sz="0" w:space="0" w:color="auto"/>
      </w:divBdr>
    </w:div>
    <w:div w:id="399058016">
      <w:bodyDiv w:val="1"/>
      <w:marLeft w:val="0"/>
      <w:marRight w:val="0"/>
      <w:marTop w:val="0"/>
      <w:marBottom w:val="0"/>
      <w:divBdr>
        <w:top w:val="none" w:sz="0" w:space="0" w:color="auto"/>
        <w:left w:val="none" w:sz="0" w:space="0" w:color="auto"/>
        <w:bottom w:val="none" w:sz="0" w:space="0" w:color="auto"/>
        <w:right w:val="none" w:sz="0" w:space="0" w:color="auto"/>
      </w:divBdr>
    </w:div>
    <w:div w:id="446200138">
      <w:bodyDiv w:val="1"/>
      <w:marLeft w:val="0"/>
      <w:marRight w:val="0"/>
      <w:marTop w:val="0"/>
      <w:marBottom w:val="0"/>
      <w:divBdr>
        <w:top w:val="none" w:sz="0" w:space="0" w:color="auto"/>
        <w:left w:val="none" w:sz="0" w:space="0" w:color="auto"/>
        <w:bottom w:val="none" w:sz="0" w:space="0" w:color="auto"/>
        <w:right w:val="none" w:sz="0" w:space="0" w:color="auto"/>
      </w:divBdr>
    </w:div>
    <w:div w:id="675694876">
      <w:bodyDiv w:val="1"/>
      <w:marLeft w:val="0"/>
      <w:marRight w:val="0"/>
      <w:marTop w:val="0"/>
      <w:marBottom w:val="0"/>
      <w:divBdr>
        <w:top w:val="none" w:sz="0" w:space="0" w:color="auto"/>
        <w:left w:val="none" w:sz="0" w:space="0" w:color="auto"/>
        <w:bottom w:val="none" w:sz="0" w:space="0" w:color="auto"/>
        <w:right w:val="none" w:sz="0" w:space="0" w:color="auto"/>
      </w:divBdr>
    </w:div>
    <w:div w:id="1002470617">
      <w:bodyDiv w:val="1"/>
      <w:marLeft w:val="0"/>
      <w:marRight w:val="0"/>
      <w:marTop w:val="0"/>
      <w:marBottom w:val="0"/>
      <w:divBdr>
        <w:top w:val="none" w:sz="0" w:space="0" w:color="auto"/>
        <w:left w:val="none" w:sz="0" w:space="0" w:color="auto"/>
        <w:bottom w:val="none" w:sz="0" w:space="0" w:color="auto"/>
        <w:right w:val="none" w:sz="0" w:space="0" w:color="auto"/>
      </w:divBdr>
    </w:div>
    <w:div w:id="1287542147">
      <w:bodyDiv w:val="1"/>
      <w:marLeft w:val="0"/>
      <w:marRight w:val="0"/>
      <w:marTop w:val="0"/>
      <w:marBottom w:val="0"/>
      <w:divBdr>
        <w:top w:val="none" w:sz="0" w:space="0" w:color="auto"/>
        <w:left w:val="none" w:sz="0" w:space="0" w:color="auto"/>
        <w:bottom w:val="none" w:sz="0" w:space="0" w:color="auto"/>
        <w:right w:val="none" w:sz="0" w:space="0" w:color="auto"/>
      </w:divBdr>
    </w:div>
    <w:div w:id="1348020016">
      <w:bodyDiv w:val="1"/>
      <w:marLeft w:val="0"/>
      <w:marRight w:val="0"/>
      <w:marTop w:val="0"/>
      <w:marBottom w:val="0"/>
      <w:divBdr>
        <w:top w:val="none" w:sz="0" w:space="0" w:color="auto"/>
        <w:left w:val="none" w:sz="0" w:space="0" w:color="auto"/>
        <w:bottom w:val="none" w:sz="0" w:space="0" w:color="auto"/>
        <w:right w:val="none" w:sz="0" w:space="0" w:color="auto"/>
      </w:divBdr>
    </w:div>
    <w:div w:id="1491098509">
      <w:bodyDiv w:val="1"/>
      <w:marLeft w:val="0"/>
      <w:marRight w:val="0"/>
      <w:marTop w:val="0"/>
      <w:marBottom w:val="0"/>
      <w:divBdr>
        <w:top w:val="none" w:sz="0" w:space="0" w:color="auto"/>
        <w:left w:val="none" w:sz="0" w:space="0" w:color="auto"/>
        <w:bottom w:val="none" w:sz="0" w:space="0" w:color="auto"/>
        <w:right w:val="none" w:sz="0" w:space="0" w:color="auto"/>
      </w:divBdr>
    </w:div>
    <w:div w:id="1559173285">
      <w:bodyDiv w:val="1"/>
      <w:marLeft w:val="0"/>
      <w:marRight w:val="0"/>
      <w:marTop w:val="0"/>
      <w:marBottom w:val="0"/>
      <w:divBdr>
        <w:top w:val="none" w:sz="0" w:space="0" w:color="auto"/>
        <w:left w:val="none" w:sz="0" w:space="0" w:color="auto"/>
        <w:bottom w:val="none" w:sz="0" w:space="0" w:color="auto"/>
        <w:right w:val="none" w:sz="0" w:space="0" w:color="auto"/>
      </w:divBdr>
    </w:div>
    <w:div w:id="1673095580">
      <w:bodyDiv w:val="1"/>
      <w:marLeft w:val="0"/>
      <w:marRight w:val="0"/>
      <w:marTop w:val="0"/>
      <w:marBottom w:val="0"/>
      <w:divBdr>
        <w:top w:val="none" w:sz="0" w:space="0" w:color="auto"/>
        <w:left w:val="none" w:sz="0" w:space="0" w:color="auto"/>
        <w:bottom w:val="none" w:sz="0" w:space="0" w:color="auto"/>
        <w:right w:val="none" w:sz="0" w:space="0" w:color="auto"/>
      </w:divBdr>
    </w:div>
    <w:div w:id="1879122445">
      <w:bodyDiv w:val="1"/>
      <w:marLeft w:val="0"/>
      <w:marRight w:val="0"/>
      <w:marTop w:val="0"/>
      <w:marBottom w:val="0"/>
      <w:divBdr>
        <w:top w:val="none" w:sz="0" w:space="0" w:color="auto"/>
        <w:left w:val="none" w:sz="0" w:space="0" w:color="auto"/>
        <w:bottom w:val="none" w:sz="0" w:space="0" w:color="auto"/>
        <w:right w:val="none" w:sz="0" w:space="0" w:color="auto"/>
      </w:divBdr>
    </w:div>
    <w:div w:id="1912156526">
      <w:bodyDiv w:val="1"/>
      <w:marLeft w:val="0"/>
      <w:marRight w:val="0"/>
      <w:marTop w:val="0"/>
      <w:marBottom w:val="0"/>
      <w:divBdr>
        <w:top w:val="none" w:sz="0" w:space="0" w:color="auto"/>
        <w:left w:val="none" w:sz="0" w:space="0" w:color="auto"/>
        <w:bottom w:val="none" w:sz="0" w:space="0" w:color="auto"/>
        <w:right w:val="none" w:sz="0" w:space="0" w:color="auto"/>
      </w:divBdr>
    </w:div>
    <w:div w:id="20143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763373EA1394A90FC0AAF24D64D15" ma:contentTypeVersion="7" ma:contentTypeDescription="Create a new document." ma:contentTypeScope="" ma:versionID="0908bacfa2946c7deec6bc1474ddc2ad">
  <xsd:schema xmlns:xsd="http://www.w3.org/2001/XMLSchema" xmlns:xs="http://www.w3.org/2001/XMLSchema" xmlns:p="http://schemas.microsoft.com/office/2006/metadata/properties" xmlns:ns3="9b4dce2a-c1fe-4eb1-b904-4e7cfbb5da69" targetNamespace="http://schemas.microsoft.com/office/2006/metadata/properties" ma:root="true" ma:fieldsID="cf9f034df39b50fa4a35c4832401a677" ns3:_="">
    <xsd:import namespace="9b4dce2a-c1fe-4eb1-b904-4e7cfbb5da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dce2a-c1fe-4eb1-b904-4e7cfbb5d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06C1-17BB-4BC1-9B3D-170DF06EA8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D8C18A-42DA-4B02-848E-37439CD7E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dce2a-c1fe-4eb1-b904-4e7cfbb5d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9389F-6F2F-4218-B0A9-2A0E16757C63}">
  <ds:schemaRefs>
    <ds:schemaRef ds:uri="http://schemas.microsoft.com/sharepoint/v3/contenttype/forms"/>
  </ds:schemaRefs>
</ds:datastoreItem>
</file>

<file path=customXml/itemProps4.xml><?xml version="1.0" encoding="utf-8"?>
<ds:datastoreItem xmlns:ds="http://schemas.openxmlformats.org/officeDocument/2006/customXml" ds:itemID="{D43B505C-8F7B-44CD-BB6D-394583F1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25</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Sarma</dc:creator>
  <cp:keywords/>
  <dc:description/>
  <cp:lastModifiedBy>Rohit Sarma</cp:lastModifiedBy>
  <cp:revision>379</cp:revision>
  <dcterms:created xsi:type="dcterms:W3CDTF">2019-08-07T06:37:00Z</dcterms:created>
  <dcterms:modified xsi:type="dcterms:W3CDTF">2019-08-23T10:16:00Z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0x010100EA5763373EA1394A90FC0AAF24D64D15</vt:lpwstr>
  </property>
</Properties>
</file>