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7FC3" w14:textId="77777777" w:rsidR="000919A1" w:rsidRPr="00494A3D" w:rsidRDefault="00F641C5" w:rsidP="000919A1">
      <w:pPr>
        <w:pStyle w:val="Title"/>
        <w:rPr>
          <w:rFonts w:ascii="Arial" w:hAnsi="Arial" w:cs="Arial"/>
        </w:rPr>
      </w:pPr>
      <w:bookmarkStart w:id="0" w:name="_GoBack"/>
      <w:bookmarkEnd w:id="0"/>
      <w:r w:rsidRPr="001F7A31">
        <w:rPr>
          <w:rFonts w:ascii="Arial" w:hAnsi="Arial" w:cs="Arial"/>
        </w:rPr>
        <w:t xml:space="preserve"> </w:t>
      </w:r>
      <w:r w:rsidR="000919A1" w:rsidRPr="00494A3D">
        <w:rPr>
          <w:rFonts w:ascii="Arial" w:hAnsi="Arial" w:cs="Arial"/>
        </w:rPr>
        <w:t>IN THE KARNATAKA ADMINISTRATIVE TRIBUNAL, AT BENGALURU</w:t>
      </w:r>
    </w:p>
    <w:p w14:paraId="69402292" w14:textId="77777777" w:rsidR="000919A1" w:rsidRPr="00494A3D" w:rsidRDefault="000919A1" w:rsidP="000919A1">
      <w:pPr>
        <w:pStyle w:val="Title"/>
        <w:rPr>
          <w:rFonts w:ascii="Arial" w:hAnsi="Arial" w:cs="Arial"/>
        </w:rPr>
      </w:pPr>
    </w:p>
    <w:p w14:paraId="5C7B26DC" w14:textId="77777777" w:rsidR="000919A1" w:rsidRPr="00494A3D" w:rsidRDefault="000919A1" w:rsidP="000919A1">
      <w:pPr>
        <w:pStyle w:val="Title"/>
        <w:rPr>
          <w:rFonts w:ascii="Arial" w:hAnsi="Arial" w:cs="Arial"/>
        </w:rPr>
      </w:pPr>
      <w:r w:rsidRPr="00494A3D">
        <w:rPr>
          <w:rFonts w:ascii="Arial" w:hAnsi="Arial" w:cs="Arial"/>
        </w:rPr>
        <w:t>APPLICATION NO. ______________________/ 2019</w:t>
      </w:r>
    </w:p>
    <w:p w14:paraId="7B8EAE5E" w14:textId="77777777" w:rsidR="000919A1" w:rsidRPr="00494A3D" w:rsidRDefault="000919A1" w:rsidP="000919A1">
      <w:pPr>
        <w:rPr>
          <w:rFonts w:ascii="Arial" w:hAnsi="Arial" w:cs="Arial"/>
          <w:szCs w:val="24"/>
        </w:rPr>
      </w:pPr>
    </w:p>
    <w:p w14:paraId="2BC4544B" w14:textId="77777777" w:rsidR="000919A1" w:rsidRPr="00494A3D" w:rsidRDefault="000919A1" w:rsidP="000919A1">
      <w:pPr>
        <w:spacing w:after="0"/>
        <w:rPr>
          <w:rFonts w:ascii="Arial" w:hAnsi="Arial" w:cs="Arial"/>
          <w:b/>
          <w:bCs/>
          <w:szCs w:val="24"/>
        </w:rPr>
      </w:pPr>
      <w:r w:rsidRPr="00494A3D">
        <w:rPr>
          <w:rFonts w:ascii="Arial" w:hAnsi="Arial" w:cs="Arial"/>
          <w:b/>
          <w:bCs/>
          <w:szCs w:val="24"/>
        </w:rPr>
        <w:t>BETWEEN</w:t>
      </w:r>
    </w:p>
    <w:p w14:paraId="25E29CBC" w14:textId="77777777" w:rsidR="000919A1" w:rsidRPr="00494A3D" w:rsidRDefault="000919A1" w:rsidP="000919A1">
      <w:pPr>
        <w:spacing w:after="0" w:line="240" w:lineRule="auto"/>
        <w:contextualSpacing/>
        <w:rPr>
          <w:rFonts w:ascii="Arial" w:hAnsi="Arial" w:cs="Arial"/>
          <w:szCs w:val="24"/>
        </w:rPr>
      </w:pPr>
      <w:r w:rsidRPr="00494A3D">
        <w:rPr>
          <w:rFonts w:ascii="Arial" w:hAnsi="Arial" w:cs="Arial"/>
          <w:szCs w:val="24"/>
        </w:rPr>
        <w:t xml:space="preserve">Ms. Amulya C. </w:t>
      </w:r>
      <w:r w:rsidRPr="00494A3D">
        <w:rPr>
          <w:rFonts w:ascii="Arial" w:hAnsi="Arial" w:cs="Arial"/>
          <w:szCs w:val="24"/>
        </w:rPr>
        <w:tab/>
      </w:r>
      <w:r w:rsidRPr="00494A3D">
        <w:rPr>
          <w:rFonts w:ascii="Arial" w:hAnsi="Arial" w:cs="Arial"/>
          <w:szCs w:val="24"/>
        </w:rPr>
        <w:tab/>
      </w:r>
      <w:r w:rsidRPr="00494A3D">
        <w:rPr>
          <w:rFonts w:ascii="Arial" w:hAnsi="Arial" w:cs="Arial"/>
          <w:szCs w:val="24"/>
        </w:rPr>
        <w:tab/>
      </w:r>
      <w:r w:rsidRPr="00494A3D">
        <w:rPr>
          <w:rFonts w:ascii="Arial" w:hAnsi="Arial" w:cs="Arial"/>
          <w:szCs w:val="24"/>
        </w:rPr>
        <w:tab/>
      </w:r>
      <w:r w:rsidRPr="00494A3D">
        <w:rPr>
          <w:rFonts w:ascii="Arial" w:hAnsi="Arial" w:cs="Arial"/>
          <w:szCs w:val="24"/>
        </w:rPr>
        <w:tab/>
      </w:r>
      <w:r w:rsidRPr="00494A3D">
        <w:rPr>
          <w:rFonts w:ascii="Arial" w:hAnsi="Arial" w:cs="Arial"/>
          <w:szCs w:val="24"/>
        </w:rPr>
        <w:tab/>
      </w:r>
      <w:r w:rsidRPr="00494A3D">
        <w:rPr>
          <w:rFonts w:ascii="Arial" w:hAnsi="Arial" w:cs="Arial"/>
          <w:szCs w:val="24"/>
        </w:rPr>
        <w:tab/>
        <w:t xml:space="preserve">           </w:t>
      </w:r>
      <w:r w:rsidRPr="00494A3D">
        <w:rPr>
          <w:rFonts w:ascii="Arial" w:hAnsi="Arial" w:cs="Arial"/>
          <w:b/>
          <w:bCs/>
          <w:szCs w:val="24"/>
        </w:rPr>
        <w:t>… APPLICANT</w:t>
      </w:r>
    </w:p>
    <w:p w14:paraId="01A3A9D3" w14:textId="77777777" w:rsidR="000919A1" w:rsidRPr="00494A3D" w:rsidRDefault="000919A1" w:rsidP="000919A1">
      <w:pPr>
        <w:spacing w:after="0" w:line="240" w:lineRule="auto"/>
        <w:contextualSpacing/>
        <w:rPr>
          <w:rFonts w:ascii="Arial" w:hAnsi="Arial" w:cs="Arial"/>
          <w:szCs w:val="24"/>
        </w:rPr>
      </w:pPr>
    </w:p>
    <w:p w14:paraId="7EB6A8BD" w14:textId="77777777" w:rsidR="000919A1" w:rsidRPr="00494A3D" w:rsidRDefault="000919A1" w:rsidP="000919A1">
      <w:pPr>
        <w:spacing w:after="0"/>
        <w:rPr>
          <w:rFonts w:ascii="Arial" w:hAnsi="Arial" w:cs="Arial"/>
          <w:b/>
          <w:bCs/>
          <w:szCs w:val="24"/>
        </w:rPr>
      </w:pPr>
      <w:r w:rsidRPr="00494A3D">
        <w:rPr>
          <w:rFonts w:ascii="Arial" w:hAnsi="Arial" w:cs="Arial"/>
          <w:b/>
          <w:bCs/>
          <w:szCs w:val="24"/>
        </w:rPr>
        <w:t>AND</w:t>
      </w:r>
    </w:p>
    <w:p w14:paraId="6B1F7DD3" w14:textId="296D1A48" w:rsidR="004311BB" w:rsidRPr="00494A3D" w:rsidRDefault="00771FCB" w:rsidP="004311BB">
      <w:pPr>
        <w:spacing w:line="240" w:lineRule="auto"/>
        <w:rPr>
          <w:rFonts w:ascii="Arial" w:hAnsi="Arial" w:cs="Arial"/>
          <w:szCs w:val="24"/>
        </w:rPr>
      </w:pPr>
      <w:r>
        <w:rPr>
          <w:rFonts w:ascii="Arial" w:hAnsi="Arial" w:cs="Arial"/>
          <w:szCs w:val="24"/>
        </w:rPr>
        <w:t xml:space="preserve">KPSC </w:t>
      </w:r>
      <w:r w:rsidR="004311BB">
        <w:rPr>
          <w:rFonts w:ascii="Arial" w:hAnsi="Arial" w:cs="Arial"/>
          <w:szCs w:val="24"/>
        </w:rPr>
        <w:t xml:space="preserve">and Anr                          </w:t>
      </w:r>
      <w:r>
        <w:rPr>
          <w:rFonts w:ascii="Arial" w:hAnsi="Arial" w:cs="Arial"/>
          <w:szCs w:val="24"/>
        </w:rPr>
        <w:t xml:space="preserve">                                                   </w:t>
      </w:r>
      <w:r w:rsidR="004311BB">
        <w:rPr>
          <w:rFonts w:ascii="Arial" w:hAnsi="Arial" w:cs="Arial"/>
          <w:szCs w:val="24"/>
        </w:rPr>
        <w:t xml:space="preserve">  </w:t>
      </w:r>
      <w:r w:rsidR="004311BB" w:rsidRPr="00494A3D">
        <w:rPr>
          <w:rFonts w:ascii="Arial" w:hAnsi="Arial" w:cs="Arial"/>
          <w:b/>
          <w:bCs/>
          <w:szCs w:val="24"/>
        </w:rPr>
        <w:t>… RESPONDENTS</w:t>
      </w:r>
    </w:p>
    <w:p w14:paraId="4074577E" w14:textId="5EF7FFDC" w:rsidR="000919A1" w:rsidRPr="00494A3D" w:rsidRDefault="000919A1" w:rsidP="004311BB">
      <w:pPr>
        <w:spacing w:line="240" w:lineRule="auto"/>
        <w:rPr>
          <w:rFonts w:ascii="Arial" w:hAnsi="Arial" w:cs="Arial"/>
          <w:szCs w:val="24"/>
        </w:rPr>
      </w:pPr>
      <w:r w:rsidRPr="00494A3D">
        <w:rPr>
          <w:rFonts w:ascii="Arial" w:hAnsi="Arial" w:cs="Arial"/>
          <w:szCs w:val="24"/>
        </w:rPr>
        <w:tab/>
      </w:r>
      <w:r w:rsidRPr="00494A3D">
        <w:rPr>
          <w:rFonts w:ascii="Arial" w:hAnsi="Arial" w:cs="Arial"/>
          <w:szCs w:val="24"/>
        </w:rPr>
        <w:tab/>
      </w:r>
      <w:r w:rsidRPr="00494A3D">
        <w:rPr>
          <w:rFonts w:ascii="Arial" w:hAnsi="Arial" w:cs="Arial"/>
          <w:szCs w:val="24"/>
        </w:rPr>
        <w:tab/>
      </w:r>
      <w:r w:rsidRPr="00494A3D">
        <w:rPr>
          <w:rFonts w:ascii="Arial" w:hAnsi="Arial" w:cs="Arial"/>
          <w:szCs w:val="24"/>
        </w:rPr>
        <w:tab/>
        <w:t xml:space="preserve">                              </w:t>
      </w:r>
    </w:p>
    <w:p w14:paraId="4A4D5351" w14:textId="77777777" w:rsidR="000919A1" w:rsidRPr="00494A3D" w:rsidRDefault="000919A1" w:rsidP="000919A1">
      <w:pPr>
        <w:pBdr>
          <w:bottom w:val="single" w:sz="12" w:space="1" w:color="auto"/>
        </w:pBdr>
        <w:rPr>
          <w:rFonts w:ascii="Arial" w:hAnsi="Arial" w:cs="Arial"/>
          <w:szCs w:val="24"/>
        </w:rPr>
      </w:pPr>
    </w:p>
    <w:p w14:paraId="13821C66" w14:textId="77777777" w:rsidR="000919A1" w:rsidRPr="00494A3D" w:rsidRDefault="000919A1" w:rsidP="000919A1">
      <w:pPr>
        <w:pStyle w:val="Title"/>
        <w:rPr>
          <w:rFonts w:ascii="Arial" w:hAnsi="Arial" w:cs="Arial"/>
          <w:u w:val="single"/>
        </w:rPr>
      </w:pPr>
      <w:r w:rsidRPr="00494A3D">
        <w:rPr>
          <w:rFonts w:ascii="Arial" w:hAnsi="Arial" w:cs="Arial"/>
          <w:u w:val="single"/>
        </w:rPr>
        <w:t>INDEX</w:t>
      </w:r>
    </w:p>
    <w:p w14:paraId="018843F5" w14:textId="77777777" w:rsidR="000919A1" w:rsidRPr="00494A3D" w:rsidRDefault="000919A1" w:rsidP="000919A1">
      <w:pPr>
        <w:rPr>
          <w:rFonts w:ascii="Arial" w:hAnsi="Arial" w:cs="Arial"/>
          <w:szCs w:val="24"/>
        </w:rPr>
      </w:pPr>
    </w:p>
    <w:tbl>
      <w:tblPr>
        <w:tblStyle w:val="TableGrid"/>
        <w:tblW w:w="0" w:type="auto"/>
        <w:tblLook w:val="04A0" w:firstRow="1" w:lastRow="0" w:firstColumn="1" w:lastColumn="0" w:noHBand="0" w:noVBand="1"/>
      </w:tblPr>
      <w:tblGrid>
        <w:gridCol w:w="846"/>
        <w:gridCol w:w="6804"/>
        <w:gridCol w:w="1366"/>
      </w:tblGrid>
      <w:tr w:rsidR="000919A1" w:rsidRPr="00494A3D" w14:paraId="3977D2FF" w14:textId="77777777" w:rsidTr="000F26C2">
        <w:tc>
          <w:tcPr>
            <w:tcW w:w="846" w:type="dxa"/>
          </w:tcPr>
          <w:p w14:paraId="63A3CBBE" w14:textId="77777777" w:rsidR="000919A1" w:rsidRPr="00494A3D" w:rsidRDefault="000919A1" w:rsidP="000F26C2">
            <w:pPr>
              <w:jc w:val="center"/>
              <w:rPr>
                <w:rFonts w:ascii="Arial" w:hAnsi="Arial" w:cs="Arial"/>
                <w:b/>
                <w:bCs/>
                <w:sz w:val="24"/>
                <w:szCs w:val="24"/>
              </w:rPr>
            </w:pPr>
            <w:r w:rsidRPr="00494A3D">
              <w:rPr>
                <w:rFonts w:ascii="Arial" w:hAnsi="Arial" w:cs="Arial"/>
                <w:b/>
                <w:bCs/>
                <w:sz w:val="24"/>
                <w:szCs w:val="24"/>
              </w:rPr>
              <w:t>S. No.</w:t>
            </w:r>
          </w:p>
        </w:tc>
        <w:tc>
          <w:tcPr>
            <w:tcW w:w="6804" w:type="dxa"/>
          </w:tcPr>
          <w:p w14:paraId="1DCC2BA4" w14:textId="77777777" w:rsidR="000919A1" w:rsidRPr="00494A3D" w:rsidRDefault="000919A1" w:rsidP="000F26C2">
            <w:pPr>
              <w:jc w:val="center"/>
              <w:rPr>
                <w:rFonts w:ascii="Arial" w:hAnsi="Arial" w:cs="Arial"/>
                <w:b/>
                <w:bCs/>
                <w:sz w:val="24"/>
                <w:szCs w:val="24"/>
              </w:rPr>
            </w:pPr>
            <w:r w:rsidRPr="00494A3D">
              <w:rPr>
                <w:rFonts w:ascii="Arial" w:hAnsi="Arial" w:cs="Arial"/>
                <w:b/>
                <w:bCs/>
                <w:sz w:val="24"/>
                <w:szCs w:val="24"/>
              </w:rPr>
              <w:t>Particulars</w:t>
            </w:r>
          </w:p>
        </w:tc>
        <w:tc>
          <w:tcPr>
            <w:tcW w:w="1366" w:type="dxa"/>
          </w:tcPr>
          <w:p w14:paraId="3CB2FBEF" w14:textId="77777777" w:rsidR="000919A1" w:rsidRPr="00494A3D" w:rsidRDefault="000919A1" w:rsidP="000F26C2">
            <w:pPr>
              <w:jc w:val="center"/>
              <w:rPr>
                <w:rFonts w:ascii="Arial" w:hAnsi="Arial" w:cs="Arial"/>
                <w:b/>
                <w:bCs/>
                <w:sz w:val="24"/>
                <w:szCs w:val="24"/>
              </w:rPr>
            </w:pPr>
            <w:r w:rsidRPr="00494A3D">
              <w:rPr>
                <w:rFonts w:ascii="Arial" w:hAnsi="Arial" w:cs="Arial"/>
                <w:b/>
                <w:bCs/>
                <w:sz w:val="24"/>
                <w:szCs w:val="24"/>
              </w:rPr>
              <w:t>Page Nos.</w:t>
            </w:r>
          </w:p>
        </w:tc>
      </w:tr>
      <w:tr w:rsidR="000919A1" w:rsidRPr="00494A3D" w14:paraId="701588A5" w14:textId="77777777" w:rsidTr="000F26C2">
        <w:trPr>
          <w:trHeight w:val="465"/>
        </w:trPr>
        <w:tc>
          <w:tcPr>
            <w:tcW w:w="846" w:type="dxa"/>
          </w:tcPr>
          <w:p w14:paraId="44E64BF1" w14:textId="77777777" w:rsidR="000919A1" w:rsidRPr="00494A3D" w:rsidRDefault="000919A1" w:rsidP="000F26C2">
            <w:pPr>
              <w:jc w:val="center"/>
              <w:rPr>
                <w:rFonts w:ascii="Arial" w:hAnsi="Arial" w:cs="Arial"/>
                <w:bCs/>
                <w:sz w:val="24"/>
                <w:szCs w:val="24"/>
              </w:rPr>
            </w:pPr>
            <w:r w:rsidRPr="00494A3D">
              <w:rPr>
                <w:rFonts w:ascii="Arial" w:hAnsi="Arial" w:cs="Arial"/>
                <w:bCs/>
                <w:sz w:val="24"/>
                <w:szCs w:val="24"/>
              </w:rPr>
              <w:t>1.</w:t>
            </w:r>
          </w:p>
        </w:tc>
        <w:tc>
          <w:tcPr>
            <w:tcW w:w="6804" w:type="dxa"/>
          </w:tcPr>
          <w:p w14:paraId="51FC2515" w14:textId="77777777" w:rsidR="000919A1" w:rsidRPr="00494A3D" w:rsidRDefault="000919A1" w:rsidP="000F26C2">
            <w:pPr>
              <w:rPr>
                <w:rFonts w:ascii="Arial" w:hAnsi="Arial" w:cs="Arial"/>
                <w:sz w:val="24"/>
                <w:szCs w:val="24"/>
              </w:rPr>
            </w:pPr>
            <w:r w:rsidRPr="00494A3D">
              <w:rPr>
                <w:rFonts w:ascii="Arial" w:hAnsi="Arial" w:cs="Arial"/>
                <w:sz w:val="24"/>
                <w:szCs w:val="24"/>
              </w:rPr>
              <w:t>Application under Section 19 of the Administrative Tribunal Act, 1985</w:t>
            </w:r>
          </w:p>
        </w:tc>
        <w:tc>
          <w:tcPr>
            <w:tcW w:w="1366" w:type="dxa"/>
          </w:tcPr>
          <w:p w14:paraId="512769E0" w14:textId="77777777" w:rsidR="000919A1" w:rsidRPr="00494A3D" w:rsidRDefault="000919A1" w:rsidP="000F26C2">
            <w:pPr>
              <w:rPr>
                <w:rFonts w:ascii="Arial" w:hAnsi="Arial" w:cs="Arial"/>
                <w:b/>
                <w:bCs/>
                <w:sz w:val="24"/>
                <w:szCs w:val="24"/>
              </w:rPr>
            </w:pPr>
          </w:p>
        </w:tc>
      </w:tr>
      <w:tr w:rsidR="000919A1" w:rsidRPr="00494A3D" w14:paraId="6A269E38" w14:textId="77777777" w:rsidTr="000F26C2">
        <w:tc>
          <w:tcPr>
            <w:tcW w:w="846" w:type="dxa"/>
          </w:tcPr>
          <w:p w14:paraId="05280CB8" w14:textId="77777777" w:rsidR="000919A1" w:rsidRPr="00494A3D" w:rsidRDefault="000919A1" w:rsidP="000F26C2">
            <w:pPr>
              <w:jc w:val="center"/>
              <w:rPr>
                <w:rFonts w:ascii="Arial" w:hAnsi="Arial" w:cs="Arial"/>
                <w:bCs/>
                <w:sz w:val="24"/>
                <w:szCs w:val="24"/>
              </w:rPr>
            </w:pPr>
            <w:r w:rsidRPr="00494A3D">
              <w:rPr>
                <w:rFonts w:ascii="Arial" w:hAnsi="Arial" w:cs="Arial"/>
                <w:bCs/>
                <w:sz w:val="24"/>
                <w:szCs w:val="24"/>
              </w:rPr>
              <w:t>2.</w:t>
            </w:r>
          </w:p>
        </w:tc>
        <w:tc>
          <w:tcPr>
            <w:tcW w:w="6804" w:type="dxa"/>
          </w:tcPr>
          <w:p w14:paraId="6C7C9C2C" w14:textId="77777777" w:rsidR="000919A1" w:rsidRPr="00494A3D" w:rsidRDefault="000919A1" w:rsidP="000F26C2">
            <w:pPr>
              <w:rPr>
                <w:rFonts w:ascii="Arial" w:hAnsi="Arial" w:cs="Arial"/>
                <w:bCs/>
                <w:sz w:val="24"/>
                <w:szCs w:val="24"/>
              </w:rPr>
            </w:pPr>
            <w:r w:rsidRPr="00494A3D">
              <w:rPr>
                <w:rFonts w:ascii="Arial" w:hAnsi="Arial" w:cs="Arial"/>
                <w:bCs/>
                <w:sz w:val="24"/>
                <w:szCs w:val="24"/>
              </w:rPr>
              <w:t>Verifying Affidavit</w:t>
            </w:r>
          </w:p>
        </w:tc>
        <w:tc>
          <w:tcPr>
            <w:tcW w:w="1366" w:type="dxa"/>
          </w:tcPr>
          <w:p w14:paraId="03804012" w14:textId="77777777" w:rsidR="000919A1" w:rsidRPr="00494A3D" w:rsidRDefault="000919A1" w:rsidP="000F26C2">
            <w:pPr>
              <w:rPr>
                <w:rFonts w:ascii="Arial" w:hAnsi="Arial" w:cs="Arial"/>
                <w:b/>
                <w:bCs/>
                <w:sz w:val="24"/>
                <w:szCs w:val="24"/>
              </w:rPr>
            </w:pPr>
          </w:p>
        </w:tc>
      </w:tr>
      <w:tr w:rsidR="000919A1" w:rsidRPr="00494A3D" w14:paraId="47D5F596" w14:textId="77777777" w:rsidTr="000F26C2">
        <w:tc>
          <w:tcPr>
            <w:tcW w:w="846" w:type="dxa"/>
          </w:tcPr>
          <w:p w14:paraId="6690C693" w14:textId="77777777" w:rsidR="000919A1" w:rsidRPr="00494A3D" w:rsidRDefault="000919A1" w:rsidP="000F26C2">
            <w:pPr>
              <w:jc w:val="center"/>
              <w:rPr>
                <w:rFonts w:ascii="Arial" w:hAnsi="Arial" w:cs="Arial"/>
                <w:bCs/>
                <w:sz w:val="24"/>
                <w:szCs w:val="24"/>
              </w:rPr>
            </w:pPr>
            <w:r w:rsidRPr="00494A3D">
              <w:rPr>
                <w:rFonts w:ascii="Arial" w:hAnsi="Arial" w:cs="Arial"/>
                <w:bCs/>
                <w:sz w:val="24"/>
                <w:szCs w:val="24"/>
              </w:rPr>
              <w:t>3.</w:t>
            </w:r>
          </w:p>
        </w:tc>
        <w:tc>
          <w:tcPr>
            <w:tcW w:w="6804" w:type="dxa"/>
          </w:tcPr>
          <w:p w14:paraId="5B1ED562" w14:textId="654430B1" w:rsidR="000919A1" w:rsidRPr="00494A3D" w:rsidRDefault="000919A1" w:rsidP="000F26C2">
            <w:pPr>
              <w:rPr>
                <w:rFonts w:ascii="Arial" w:hAnsi="Arial" w:cs="Arial"/>
                <w:b/>
                <w:bCs/>
                <w:sz w:val="24"/>
                <w:szCs w:val="24"/>
              </w:rPr>
            </w:pPr>
            <w:r w:rsidRPr="00494A3D">
              <w:rPr>
                <w:rFonts w:ascii="Arial" w:hAnsi="Arial" w:cs="Arial"/>
                <w:bCs/>
                <w:sz w:val="24"/>
                <w:szCs w:val="24"/>
              </w:rPr>
              <w:t xml:space="preserve">Copy of the </w:t>
            </w:r>
            <w:r w:rsidRPr="00494A3D">
              <w:rPr>
                <w:rFonts w:ascii="Arial" w:hAnsi="Arial" w:cs="Arial"/>
                <w:bCs/>
                <w:sz w:val="24"/>
                <w:szCs w:val="24"/>
                <w:lang w:val="en-US"/>
              </w:rPr>
              <w:t xml:space="preserve">The KPSC Notification </w:t>
            </w:r>
            <w:r w:rsidR="00771FCB">
              <w:rPr>
                <w:rFonts w:ascii="Arial" w:hAnsi="Arial" w:cs="Arial"/>
                <w:bCs/>
                <w:sz w:val="24"/>
                <w:szCs w:val="24"/>
                <w:lang w:val="en-US"/>
              </w:rPr>
              <w:t xml:space="preserve">dated 11.02.2019 </w:t>
            </w:r>
            <w:r w:rsidRPr="00494A3D">
              <w:rPr>
                <w:rFonts w:ascii="Arial" w:hAnsi="Arial" w:cs="Arial"/>
                <w:bCs/>
                <w:sz w:val="24"/>
                <w:szCs w:val="24"/>
                <w:lang w:val="en-US"/>
              </w:rPr>
              <w:t>issued by the Respondent no. 1</w:t>
            </w:r>
            <w:r w:rsidRPr="00494A3D">
              <w:rPr>
                <w:rFonts w:ascii="Arial" w:hAnsi="Arial" w:cs="Arial"/>
                <w:b/>
                <w:bCs/>
                <w:sz w:val="24"/>
                <w:szCs w:val="24"/>
              </w:rPr>
              <w:t>– Annexure A/1</w:t>
            </w:r>
          </w:p>
        </w:tc>
        <w:tc>
          <w:tcPr>
            <w:tcW w:w="1366" w:type="dxa"/>
          </w:tcPr>
          <w:p w14:paraId="48ED0497" w14:textId="77777777" w:rsidR="000919A1" w:rsidRPr="00494A3D" w:rsidRDefault="000919A1" w:rsidP="000F26C2">
            <w:pPr>
              <w:rPr>
                <w:rFonts w:ascii="Arial" w:hAnsi="Arial" w:cs="Arial"/>
                <w:b/>
                <w:bCs/>
                <w:sz w:val="24"/>
                <w:szCs w:val="24"/>
              </w:rPr>
            </w:pPr>
          </w:p>
        </w:tc>
      </w:tr>
      <w:tr w:rsidR="000919A1" w:rsidRPr="00494A3D" w14:paraId="1A1611D7" w14:textId="77777777" w:rsidTr="000F26C2">
        <w:tc>
          <w:tcPr>
            <w:tcW w:w="846" w:type="dxa"/>
          </w:tcPr>
          <w:p w14:paraId="763B686F" w14:textId="77777777" w:rsidR="000919A1" w:rsidRPr="00494A3D" w:rsidRDefault="000919A1" w:rsidP="000F26C2">
            <w:pPr>
              <w:jc w:val="center"/>
              <w:rPr>
                <w:rFonts w:ascii="Arial" w:hAnsi="Arial" w:cs="Arial"/>
                <w:bCs/>
                <w:sz w:val="24"/>
                <w:szCs w:val="24"/>
              </w:rPr>
            </w:pPr>
            <w:r w:rsidRPr="00494A3D">
              <w:rPr>
                <w:rFonts w:ascii="Arial" w:hAnsi="Arial" w:cs="Arial"/>
                <w:bCs/>
                <w:sz w:val="24"/>
                <w:szCs w:val="24"/>
              </w:rPr>
              <w:t>4.</w:t>
            </w:r>
          </w:p>
        </w:tc>
        <w:tc>
          <w:tcPr>
            <w:tcW w:w="6804" w:type="dxa"/>
          </w:tcPr>
          <w:p w14:paraId="60226E92" w14:textId="77777777" w:rsidR="000919A1" w:rsidRPr="00494A3D" w:rsidRDefault="000919A1" w:rsidP="000F26C2">
            <w:pPr>
              <w:rPr>
                <w:rFonts w:ascii="Arial" w:hAnsi="Arial" w:cs="Arial"/>
                <w:b/>
                <w:bCs/>
                <w:sz w:val="24"/>
                <w:szCs w:val="24"/>
              </w:rPr>
            </w:pPr>
            <w:r w:rsidRPr="00494A3D">
              <w:rPr>
                <w:rFonts w:ascii="Arial" w:hAnsi="Arial" w:cs="Arial"/>
                <w:bCs/>
                <w:sz w:val="24"/>
                <w:szCs w:val="24"/>
              </w:rPr>
              <w:t xml:space="preserve">Copy of </w:t>
            </w:r>
            <w:r w:rsidRPr="00494A3D">
              <w:rPr>
                <w:rFonts w:ascii="Arial" w:eastAsia="Calibri" w:hAnsi="Arial" w:cs="Arial"/>
                <w:color w:val="000000" w:themeColor="text1"/>
                <w:sz w:val="24"/>
                <w:szCs w:val="24"/>
                <w:lang w:val="en-US"/>
              </w:rPr>
              <w:t>Medical certificate reflecting the Applicant’s  gender</w:t>
            </w:r>
            <w:r w:rsidRPr="00494A3D">
              <w:rPr>
                <w:rFonts w:ascii="Arial" w:hAnsi="Arial" w:cs="Arial"/>
                <w:b/>
                <w:bCs/>
                <w:sz w:val="24"/>
                <w:szCs w:val="24"/>
              </w:rPr>
              <w:t xml:space="preserve"> – Annexure A/2</w:t>
            </w:r>
          </w:p>
        </w:tc>
        <w:tc>
          <w:tcPr>
            <w:tcW w:w="1366" w:type="dxa"/>
          </w:tcPr>
          <w:p w14:paraId="23F8C7CF" w14:textId="77777777" w:rsidR="000919A1" w:rsidRPr="00494A3D" w:rsidRDefault="000919A1" w:rsidP="000F26C2">
            <w:pPr>
              <w:rPr>
                <w:rFonts w:ascii="Arial" w:hAnsi="Arial" w:cs="Arial"/>
                <w:b/>
                <w:bCs/>
                <w:sz w:val="24"/>
                <w:szCs w:val="24"/>
              </w:rPr>
            </w:pPr>
          </w:p>
        </w:tc>
      </w:tr>
      <w:tr w:rsidR="00771FCB" w:rsidRPr="00494A3D" w14:paraId="5F97792D" w14:textId="77777777" w:rsidTr="000F26C2">
        <w:tc>
          <w:tcPr>
            <w:tcW w:w="846" w:type="dxa"/>
          </w:tcPr>
          <w:p w14:paraId="7BA124E8" w14:textId="511092E1" w:rsidR="00771FCB" w:rsidRPr="00494A3D" w:rsidRDefault="00771FCB" w:rsidP="000F26C2">
            <w:pPr>
              <w:jc w:val="center"/>
              <w:rPr>
                <w:rFonts w:ascii="Arial" w:hAnsi="Arial" w:cs="Arial"/>
                <w:bCs/>
                <w:szCs w:val="24"/>
              </w:rPr>
            </w:pPr>
            <w:r>
              <w:rPr>
                <w:rFonts w:ascii="Arial" w:hAnsi="Arial" w:cs="Arial"/>
                <w:bCs/>
                <w:szCs w:val="24"/>
              </w:rPr>
              <w:t xml:space="preserve">5. </w:t>
            </w:r>
          </w:p>
        </w:tc>
        <w:tc>
          <w:tcPr>
            <w:tcW w:w="6804" w:type="dxa"/>
          </w:tcPr>
          <w:p w14:paraId="40C2AF8E" w14:textId="2CF8E574" w:rsidR="00771FCB" w:rsidRPr="00C46C61" w:rsidRDefault="00771FCB" w:rsidP="000F26C2">
            <w:pPr>
              <w:widowControl w:val="0"/>
              <w:autoSpaceDE w:val="0"/>
              <w:autoSpaceDN w:val="0"/>
              <w:adjustRightInd w:val="0"/>
              <w:spacing w:after="0" w:line="480" w:lineRule="auto"/>
              <w:rPr>
                <w:rFonts w:ascii="Arial" w:hAnsi="Arial" w:cs="Arial"/>
                <w:color w:val="000000"/>
                <w:sz w:val="24"/>
                <w:szCs w:val="24"/>
              </w:rPr>
            </w:pPr>
            <w:r w:rsidRPr="00C46C61">
              <w:rPr>
                <w:rFonts w:ascii="Arial" w:hAnsi="Arial" w:cs="Arial"/>
                <w:color w:val="000000"/>
                <w:sz w:val="24"/>
                <w:szCs w:val="24"/>
              </w:rPr>
              <w:t>A copy of the On-Line Applic</w:t>
            </w:r>
            <w:r>
              <w:rPr>
                <w:rFonts w:ascii="Arial" w:hAnsi="Arial" w:cs="Arial"/>
                <w:color w:val="000000"/>
                <w:sz w:val="24"/>
                <w:szCs w:val="24"/>
              </w:rPr>
              <w:t>ation of the Applicant for the S</w:t>
            </w:r>
            <w:r w:rsidRPr="00C46C61">
              <w:rPr>
                <w:rFonts w:ascii="Arial" w:hAnsi="Arial" w:cs="Arial"/>
                <w:color w:val="000000"/>
                <w:sz w:val="24"/>
                <w:szCs w:val="24"/>
              </w:rPr>
              <w:t xml:space="preserve">DA post – </w:t>
            </w:r>
            <w:r w:rsidRPr="00C46C61">
              <w:rPr>
                <w:rFonts w:ascii="Arial" w:hAnsi="Arial" w:cs="Arial"/>
                <w:b/>
                <w:color w:val="000000"/>
                <w:sz w:val="24"/>
                <w:szCs w:val="24"/>
              </w:rPr>
              <w:t>ANNEXURE A/3</w:t>
            </w:r>
          </w:p>
          <w:p w14:paraId="7011D3AF" w14:textId="77777777" w:rsidR="00771FCB" w:rsidRPr="00494A3D" w:rsidRDefault="00771FCB" w:rsidP="000F26C2">
            <w:pPr>
              <w:rPr>
                <w:rFonts w:ascii="Arial" w:hAnsi="Arial" w:cs="Arial"/>
                <w:bCs/>
                <w:szCs w:val="24"/>
              </w:rPr>
            </w:pPr>
          </w:p>
        </w:tc>
        <w:tc>
          <w:tcPr>
            <w:tcW w:w="1366" w:type="dxa"/>
          </w:tcPr>
          <w:p w14:paraId="76F2E711" w14:textId="77777777" w:rsidR="00771FCB" w:rsidRPr="00494A3D" w:rsidRDefault="00771FCB" w:rsidP="000F26C2">
            <w:pPr>
              <w:rPr>
                <w:rFonts w:ascii="Arial" w:hAnsi="Arial" w:cs="Arial"/>
                <w:b/>
                <w:bCs/>
                <w:szCs w:val="24"/>
              </w:rPr>
            </w:pPr>
          </w:p>
        </w:tc>
      </w:tr>
      <w:tr w:rsidR="00771FCB" w:rsidRPr="00494A3D" w14:paraId="0E85CD7C" w14:textId="77777777" w:rsidTr="000F26C2">
        <w:tc>
          <w:tcPr>
            <w:tcW w:w="846" w:type="dxa"/>
          </w:tcPr>
          <w:p w14:paraId="5BB71D13" w14:textId="7E06C8BE" w:rsidR="00771FCB" w:rsidRPr="00494A3D" w:rsidRDefault="00771FCB" w:rsidP="000F26C2">
            <w:pPr>
              <w:jc w:val="center"/>
              <w:rPr>
                <w:rFonts w:ascii="Arial" w:hAnsi="Arial" w:cs="Arial"/>
                <w:bCs/>
                <w:sz w:val="24"/>
                <w:szCs w:val="24"/>
              </w:rPr>
            </w:pPr>
            <w:r>
              <w:rPr>
                <w:rFonts w:ascii="Arial" w:hAnsi="Arial" w:cs="Arial"/>
                <w:bCs/>
                <w:sz w:val="24"/>
                <w:szCs w:val="24"/>
              </w:rPr>
              <w:t xml:space="preserve">6. </w:t>
            </w:r>
          </w:p>
        </w:tc>
        <w:tc>
          <w:tcPr>
            <w:tcW w:w="6804" w:type="dxa"/>
          </w:tcPr>
          <w:p w14:paraId="0031465A" w14:textId="589002DA" w:rsidR="00771FCB" w:rsidRPr="00494A3D" w:rsidRDefault="00771FCB" w:rsidP="00771FCB">
            <w:pPr>
              <w:spacing w:line="360" w:lineRule="auto"/>
              <w:rPr>
                <w:rFonts w:ascii="Arial" w:hAnsi="Arial" w:cs="Arial"/>
                <w:bCs/>
                <w:sz w:val="24"/>
                <w:szCs w:val="24"/>
                <w:lang w:val="en-GB"/>
              </w:rPr>
            </w:pPr>
            <w:r w:rsidRPr="00494A3D">
              <w:rPr>
                <w:rFonts w:ascii="Arial" w:hAnsi="Arial" w:cs="Arial"/>
                <w:bCs/>
                <w:sz w:val="24"/>
                <w:szCs w:val="24"/>
                <w:lang w:val="en-GB"/>
              </w:rPr>
              <w:t xml:space="preserve">A copy of Statement of Marks of PUC of the Applicant is annexed herein as </w:t>
            </w:r>
            <w:r w:rsidRPr="00494A3D">
              <w:rPr>
                <w:rFonts w:ascii="Arial" w:hAnsi="Arial" w:cs="Arial"/>
                <w:b/>
                <w:bCs/>
                <w:sz w:val="24"/>
                <w:szCs w:val="24"/>
                <w:lang w:val="en-GB"/>
              </w:rPr>
              <w:t>ANNEXURE – A/</w:t>
            </w:r>
            <w:r>
              <w:rPr>
                <w:rFonts w:ascii="Arial" w:hAnsi="Arial" w:cs="Arial"/>
                <w:b/>
                <w:bCs/>
                <w:sz w:val="24"/>
                <w:szCs w:val="24"/>
                <w:lang w:val="en-GB"/>
              </w:rPr>
              <w:t>4</w:t>
            </w:r>
          </w:p>
          <w:p w14:paraId="1E68AC4E" w14:textId="77777777" w:rsidR="00771FCB" w:rsidRPr="00494A3D" w:rsidRDefault="00771FCB" w:rsidP="00771FCB">
            <w:pPr>
              <w:spacing w:line="360" w:lineRule="auto"/>
              <w:rPr>
                <w:rFonts w:ascii="Arial" w:hAnsi="Arial" w:cs="Arial"/>
                <w:bCs/>
                <w:sz w:val="24"/>
                <w:szCs w:val="24"/>
              </w:rPr>
            </w:pPr>
          </w:p>
        </w:tc>
        <w:tc>
          <w:tcPr>
            <w:tcW w:w="1366" w:type="dxa"/>
          </w:tcPr>
          <w:p w14:paraId="30A6EAAD" w14:textId="77777777" w:rsidR="00771FCB" w:rsidRPr="00494A3D" w:rsidRDefault="00771FCB" w:rsidP="000F26C2">
            <w:pPr>
              <w:rPr>
                <w:rFonts w:ascii="Arial" w:hAnsi="Arial" w:cs="Arial"/>
                <w:b/>
                <w:bCs/>
                <w:sz w:val="24"/>
                <w:szCs w:val="24"/>
              </w:rPr>
            </w:pPr>
          </w:p>
        </w:tc>
      </w:tr>
      <w:tr w:rsidR="00771FCB" w:rsidRPr="00494A3D" w14:paraId="1DEBEE2D" w14:textId="77777777" w:rsidTr="000F26C2">
        <w:tc>
          <w:tcPr>
            <w:tcW w:w="846" w:type="dxa"/>
          </w:tcPr>
          <w:p w14:paraId="3FC8B9F4" w14:textId="77777777" w:rsidR="00771FCB" w:rsidRPr="00494A3D" w:rsidRDefault="00771FCB" w:rsidP="000F26C2">
            <w:pPr>
              <w:jc w:val="center"/>
              <w:rPr>
                <w:rFonts w:ascii="Arial" w:hAnsi="Arial" w:cs="Arial"/>
                <w:bCs/>
                <w:sz w:val="24"/>
                <w:szCs w:val="24"/>
              </w:rPr>
            </w:pPr>
            <w:r>
              <w:rPr>
                <w:rFonts w:ascii="Arial" w:hAnsi="Arial" w:cs="Arial"/>
                <w:bCs/>
                <w:sz w:val="24"/>
                <w:szCs w:val="24"/>
              </w:rPr>
              <w:t>7</w:t>
            </w:r>
            <w:r w:rsidRPr="00494A3D">
              <w:rPr>
                <w:rFonts w:ascii="Arial" w:hAnsi="Arial" w:cs="Arial"/>
                <w:bCs/>
                <w:sz w:val="24"/>
                <w:szCs w:val="24"/>
              </w:rPr>
              <w:t>.</w:t>
            </w:r>
          </w:p>
        </w:tc>
        <w:tc>
          <w:tcPr>
            <w:tcW w:w="6804" w:type="dxa"/>
          </w:tcPr>
          <w:p w14:paraId="1292AB52" w14:textId="4D00AC70" w:rsidR="00771FCB" w:rsidRPr="00494A3D" w:rsidRDefault="00771FCB" w:rsidP="000F26C2">
            <w:pPr>
              <w:rPr>
                <w:rFonts w:ascii="Arial" w:hAnsi="Arial" w:cs="Arial"/>
                <w:b/>
                <w:bCs/>
                <w:sz w:val="24"/>
                <w:szCs w:val="24"/>
              </w:rPr>
            </w:pPr>
            <w:r w:rsidRPr="00494A3D">
              <w:rPr>
                <w:rFonts w:ascii="Arial" w:hAnsi="Arial" w:cs="Arial"/>
                <w:bCs/>
                <w:sz w:val="24"/>
                <w:szCs w:val="24"/>
              </w:rPr>
              <w:t xml:space="preserve">Copy of the </w:t>
            </w:r>
            <w:r w:rsidRPr="00494A3D">
              <w:rPr>
                <w:rFonts w:ascii="Arial" w:hAnsi="Arial" w:cs="Arial"/>
                <w:color w:val="000000"/>
                <w:sz w:val="24"/>
                <w:szCs w:val="24"/>
              </w:rPr>
              <w:t xml:space="preserve">admission ticket </w:t>
            </w:r>
            <w:r w:rsidRPr="00494A3D">
              <w:rPr>
                <w:rFonts w:ascii="Arial" w:hAnsi="Arial" w:cs="Arial"/>
                <w:b/>
                <w:bCs/>
                <w:sz w:val="24"/>
                <w:szCs w:val="24"/>
              </w:rPr>
              <w:t>– Annexure A/</w:t>
            </w:r>
            <w:r>
              <w:rPr>
                <w:rFonts w:ascii="Arial" w:hAnsi="Arial" w:cs="Arial"/>
                <w:b/>
                <w:bCs/>
                <w:sz w:val="24"/>
                <w:szCs w:val="24"/>
              </w:rPr>
              <w:t>5</w:t>
            </w:r>
          </w:p>
        </w:tc>
        <w:tc>
          <w:tcPr>
            <w:tcW w:w="1366" w:type="dxa"/>
          </w:tcPr>
          <w:p w14:paraId="1FC32EED" w14:textId="77777777" w:rsidR="00771FCB" w:rsidRPr="00494A3D" w:rsidRDefault="00771FCB" w:rsidP="000F26C2">
            <w:pPr>
              <w:rPr>
                <w:rFonts w:ascii="Arial" w:hAnsi="Arial" w:cs="Arial"/>
                <w:b/>
                <w:bCs/>
                <w:sz w:val="24"/>
                <w:szCs w:val="24"/>
              </w:rPr>
            </w:pPr>
          </w:p>
        </w:tc>
      </w:tr>
      <w:tr w:rsidR="00771FCB" w:rsidRPr="00494A3D" w14:paraId="73710388" w14:textId="77777777" w:rsidTr="000F26C2">
        <w:tc>
          <w:tcPr>
            <w:tcW w:w="846" w:type="dxa"/>
          </w:tcPr>
          <w:p w14:paraId="7F1CF109" w14:textId="77777777" w:rsidR="00771FCB" w:rsidRPr="00494A3D" w:rsidRDefault="00771FCB" w:rsidP="000F26C2">
            <w:pPr>
              <w:jc w:val="center"/>
              <w:rPr>
                <w:rFonts w:ascii="Arial" w:hAnsi="Arial" w:cs="Arial"/>
                <w:bCs/>
                <w:sz w:val="24"/>
                <w:szCs w:val="24"/>
              </w:rPr>
            </w:pPr>
            <w:r>
              <w:rPr>
                <w:rFonts w:ascii="Arial" w:hAnsi="Arial" w:cs="Arial"/>
                <w:bCs/>
                <w:sz w:val="24"/>
                <w:szCs w:val="24"/>
              </w:rPr>
              <w:t>8</w:t>
            </w:r>
            <w:r w:rsidRPr="00494A3D">
              <w:rPr>
                <w:rFonts w:ascii="Arial" w:hAnsi="Arial" w:cs="Arial"/>
                <w:bCs/>
                <w:sz w:val="24"/>
                <w:szCs w:val="24"/>
              </w:rPr>
              <w:t>.</w:t>
            </w:r>
          </w:p>
        </w:tc>
        <w:tc>
          <w:tcPr>
            <w:tcW w:w="6804" w:type="dxa"/>
          </w:tcPr>
          <w:p w14:paraId="1457EB6C" w14:textId="73F52341" w:rsidR="00771FCB" w:rsidRPr="00494A3D" w:rsidRDefault="00771FCB" w:rsidP="00771FCB">
            <w:pPr>
              <w:rPr>
                <w:rFonts w:ascii="Arial" w:hAnsi="Arial" w:cs="Arial"/>
                <w:b/>
                <w:bCs/>
                <w:sz w:val="24"/>
                <w:szCs w:val="24"/>
              </w:rPr>
            </w:pPr>
            <w:r w:rsidRPr="00494A3D">
              <w:rPr>
                <w:rFonts w:ascii="Arial" w:hAnsi="Arial" w:cs="Arial"/>
                <w:bCs/>
                <w:sz w:val="24"/>
                <w:szCs w:val="24"/>
              </w:rPr>
              <w:t xml:space="preserve">Copy of  the representation </w:t>
            </w:r>
            <w:r>
              <w:rPr>
                <w:rFonts w:ascii="Arial" w:hAnsi="Arial" w:cs="Arial"/>
                <w:bCs/>
                <w:sz w:val="24"/>
                <w:szCs w:val="24"/>
              </w:rPr>
              <w:t xml:space="preserve">dated </w:t>
            </w:r>
            <w:r w:rsidRPr="00494A3D">
              <w:rPr>
                <w:rFonts w:ascii="Arial" w:hAnsi="Arial" w:cs="Arial"/>
                <w:bCs/>
                <w:sz w:val="24"/>
                <w:szCs w:val="24"/>
              </w:rPr>
              <w:t>11.06.2019</w:t>
            </w:r>
            <w:r w:rsidRPr="00494A3D">
              <w:rPr>
                <w:rFonts w:ascii="Arial" w:hAnsi="Arial" w:cs="Arial"/>
                <w:b/>
                <w:bCs/>
                <w:sz w:val="24"/>
                <w:szCs w:val="24"/>
              </w:rPr>
              <w:t xml:space="preserve"> </w:t>
            </w:r>
            <w:r w:rsidRPr="00494A3D">
              <w:rPr>
                <w:rFonts w:ascii="Arial" w:hAnsi="Arial" w:cs="Arial"/>
                <w:bCs/>
                <w:sz w:val="24"/>
                <w:szCs w:val="24"/>
              </w:rPr>
              <w:t>to Respondent no</w:t>
            </w:r>
            <w:r w:rsidRPr="00494A3D">
              <w:rPr>
                <w:rFonts w:ascii="Arial" w:hAnsi="Arial" w:cs="Arial"/>
                <w:b/>
                <w:bCs/>
                <w:sz w:val="24"/>
                <w:szCs w:val="24"/>
              </w:rPr>
              <w:t>.1 – Annexure A/</w:t>
            </w:r>
            <w:r>
              <w:rPr>
                <w:rFonts w:ascii="Arial" w:hAnsi="Arial" w:cs="Arial"/>
                <w:b/>
                <w:bCs/>
                <w:sz w:val="24"/>
                <w:szCs w:val="24"/>
              </w:rPr>
              <w:t>6</w:t>
            </w:r>
          </w:p>
        </w:tc>
        <w:tc>
          <w:tcPr>
            <w:tcW w:w="1366" w:type="dxa"/>
          </w:tcPr>
          <w:p w14:paraId="0BEF392C" w14:textId="77777777" w:rsidR="00771FCB" w:rsidRPr="00494A3D" w:rsidRDefault="00771FCB" w:rsidP="000F26C2">
            <w:pPr>
              <w:rPr>
                <w:rFonts w:ascii="Arial" w:hAnsi="Arial" w:cs="Arial"/>
                <w:b/>
                <w:bCs/>
                <w:sz w:val="24"/>
                <w:szCs w:val="24"/>
              </w:rPr>
            </w:pPr>
          </w:p>
        </w:tc>
      </w:tr>
      <w:tr w:rsidR="00771FCB" w:rsidRPr="00494A3D" w14:paraId="2E8E110E" w14:textId="77777777" w:rsidTr="000F26C2">
        <w:tc>
          <w:tcPr>
            <w:tcW w:w="846" w:type="dxa"/>
          </w:tcPr>
          <w:p w14:paraId="51A15B3C" w14:textId="77777777" w:rsidR="00771FCB" w:rsidRPr="00494A3D" w:rsidRDefault="00771FCB" w:rsidP="000F26C2">
            <w:pPr>
              <w:jc w:val="center"/>
              <w:rPr>
                <w:rFonts w:ascii="Arial" w:hAnsi="Arial" w:cs="Arial"/>
                <w:bCs/>
                <w:sz w:val="24"/>
                <w:szCs w:val="24"/>
              </w:rPr>
            </w:pPr>
            <w:r>
              <w:rPr>
                <w:rFonts w:ascii="Arial" w:hAnsi="Arial" w:cs="Arial"/>
                <w:bCs/>
                <w:sz w:val="24"/>
                <w:szCs w:val="24"/>
              </w:rPr>
              <w:t>9</w:t>
            </w:r>
            <w:r w:rsidRPr="00494A3D">
              <w:rPr>
                <w:rFonts w:ascii="Arial" w:hAnsi="Arial" w:cs="Arial"/>
                <w:bCs/>
                <w:sz w:val="24"/>
                <w:szCs w:val="24"/>
              </w:rPr>
              <w:t>.</w:t>
            </w:r>
          </w:p>
        </w:tc>
        <w:tc>
          <w:tcPr>
            <w:tcW w:w="6804" w:type="dxa"/>
          </w:tcPr>
          <w:p w14:paraId="3635FD1E" w14:textId="767B9FB5" w:rsidR="00771FCB" w:rsidRPr="00494A3D" w:rsidRDefault="00771FCB" w:rsidP="00771FCB">
            <w:pPr>
              <w:rPr>
                <w:rFonts w:ascii="Arial" w:hAnsi="Arial" w:cs="Arial"/>
                <w:bCs/>
                <w:sz w:val="24"/>
                <w:szCs w:val="24"/>
              </w:rPr>
            </w:pPr>
            <w:r w:rsidRPr="00494A3D">
              <w:rPr>
                <w:rFonts w:ascii="Arial" w:hAnsi="Arial" w:cs="Arial"/>
                <w:bCs/>
                <w:sz w:val="24"/>
                <w:szCs w:val="24"/>
              </w:rPr>
              <w:t xml:space="preserve">Copy of  the representation </w:t>
            </w:r>
            <w:r>
              <w:rPr>
                <w:rFonts w:ascii="Arial" w:hAnsi="Arial" w:cs="Arial"/>
                <w:bCs/>
                <w:sz w:val="24"/>
                <w:szCs w:val="24"/>
              </w:rPr>
              <w:t xml:space="preserve">dated </w:t>
            </w:r>
            <w:r w:rsidRPr="00494A3D">
              <w:rPr>
                <w:rFonts w:ascii="Arial" w:hAnsi="Arial" w:cs="Arial"/>
                <w:bCs/>
                <w:sz w:val="24"/>
                <w:szCs w:val="24"/>
              </w:rPr>
              <w:t>30.08.2019</w:t>
            </w:r>
            <w:r w:rsidRPr="00494A3D">
              <w:rPr>
                <w:rFonts w:ascii="Arial" w:hAnsi="Arial" w:cs="Arial"/>
                <w:b/>
                <w:bCs/>
                <w:sz w:val="24"/>
                <w:szCs w:val="24"/>
              </w:rPr>
              <w:t xml:space="preserve"> </w:t>
            </w:r>
            <w:r w:rsidRPr="00494A3D">
              <w:rPr>
                <w:rFonts w:ascii="Arial" w:hAnsi="Arial" w:cs="Arial"/>
                <w:bCs/>
                <w:sz w:val="24"/>
                <w:szCs w:val="24"/>
              </w:rPr>
              <w:t>to Respondent no</w:t>
            </w:r>
            <w:r>
              <w:rPr>
                <w:rFonts w:ascii="Arial" w:hAnsi="Arial" w:cs="Arial"/>
                <w:b/>
                <w:bCs/>
                <w:sz w:val="24"/>
                <w:szCs w:val="24"/>
              </w:rPr>
              <w:t>.2</w:t>
            </w:r>
            <w:r w:rsidRPr="00494A3D">
              <w:rPr>
                <w:rFonts w:ascii="Arial" w:hAnsi="Arial" w:cs="Arial"/>
                <w:b/>
                <w:bCs/>
                <w:sz w:val="24"/>
                <w:szCs w:val="24"/>
              </w:rPr>
              <w:t xml:space="preserve"> – Annexure A/</w:t>
            </w:r>
            <w:r>
              <w:rPr>
                <w:rFonts w:ascii="Arial" w:hAnsi="Arial" w:cs="Arial"/>
                <w:b/>
                <w:bCs/>
                <w:sz w:val="24"/>
                <w:szCs w:val="24"/>
              </w:rPr>
              <w:t>7</w:t>
            </w:r>
          </w:p>
        </w:tc>
        <w:tc>
          <w:tcPr>
            <w:tcW w:w="1366" w:type="dxa"/>
          </w:tcPr>
          <w:p w14:paraId="503C2617" w14:textId="77777777" w:rsidR="00771FCB" w:rsidRPr="00494A3D" w:rsidRDefault="00771FCB" w:rsidP="000F26C2">
            <w:pPr>
              <w:rPr>
                <w:rFonts w:ascii="Arial" w:hAnsi="Arial" w:cs="Arial"/>
                <w:b/>
                <w:bCs/>
                <w:sz w:val="24"/>
                <w:szCs w:val="24"/>
              </w:rPr>
            </w:pPr>
          </w:p>
        </w:tc>
      </w:tr>
      <w:tr w:rsidR="00771FCB" w:rsidRPr="00494A3D" w14:paraId="357B2C80" w14:textId="77777777" w:rsidTr="000F26C2">
        <w:tc>
          <w:tcPr>
            <w:tcW w:w="846" w:type="dxa"/>
          </w:tcPr>
          <w:p w14:paraId="1B31119E" w14:textId="77777777" w:rsidR="00771FCB" w:rsidRPr="00494A3D" w:rsidRDefault="00771FCB" w:rsidP="000F26C2">
            <w:pPr>
              <w:jc w:val="center"/>
              <w:rPr>
                <w:rFonts w:ascii="Arial" w:hAnsi="Arial" w:cs="Arial"/>
                <w:bCs/>
                <w:sz w:val="24"/>
                <w:szCs w:val="24"/>
              </w:rPr>
            </w:pPr>
            <w:r>
              <w:rPr>
                <w:rFonts w:ascii="Arial" w:hAnsi="Arial" w:cs="Arial"/>
                <w:bCs/>
                <w:sz w:val="24"/>
                <w:szCs w:val="24"/>
              </w:rPr>
              <w:t>10</w:t>
            </w:r>
            <w:r w:rsidRPr="00494A3D">
              <w:rPr>
                <w:rFonts w:ascii="Arial" w:hAnsi="Arial" w:cs="Arial"/>
                <w:bCs/>
                <w:sz w:val="24"/>
                <w:szCs w:val="24"/>
              </w:rPr>
              <w:t>.</w:t>
            </w:r>
          </w:p>
        </w:tc>
        <w:tc>
          <w:tcPr>
            <w:tcW w:w="6804" w:type="dxa"/>
          </w:tcPr>
          <w:p w14:paraId="447D9179" w14:textId="4FFCC815" w:rsidR="00771FCB" w:rsidRPr="00494A3D" w:rsidRDefault="00771FCB" w:rsidP="000F26C2">
            <w:pPr>
              <w:rPr>
                <w:rFonts w:ascii="Arial" w:hAnsi="Arial" w:cs="Arial"/>
                <w:b/>
                <w:bCs/>
                <w:sz w:val="24"/>
                <w:szCs w:val="24"/>
              </w:rPr>
            </w:pPr>
            <w:r w:rsidRPr="00494A3D">
              <w:rPr>
                <w:rFonts w:ascii="Arial" w:hAnsi="Arial" w:cs="Arial"/>
                <w:bCs/>
                <w:sz w:val="24"/>
                <w:szCs w:val="24"/>
              </w:rPr>
              <w:t>Copy of the</w:t>
            </w:r>
            <w:r w:rsidRPr="00494A3D">
              <w:rPr>
                <w:rFonts w:ascii="Arial" w:hAnsi="Arial" w:cs="Arial"/>
                <w:color w:val="000000"/>
                <w:sz w:val="24"/>
                <w:szCs w:val="24"/>
              </w:rPr>
              <w:t xml:space="preserve"> NALSA judgement </w:t>
            </w:r>
            <w:r w:rsidRPr="00494A3D">
              <w:rPr>
                <w:rFonts w:ascii="Arial" w:hAnsi="Arial" w:cs="Arial"/>
                <w:sz w:val="24"/>
                <w:szCs w:val="24"/>
              </w:rPr>
              <w:t xml:space="preserve">– </w:t>
            </w:r>
            <w:r w:rsidRPr="00494A3D">
              <w:rPr>
                <w:rFonts w:ascii="Arial" w:hAnsi="Arial" w:cs="Arial"/>
                <w:b/>
                <w:sz w:val="24"/>
                <w:szCs w:val="24"/>
              </w:rPr>
              <w:t>Annexure A/</w:t>
            </w:r>
            <w:r>
              <w:rPr>
                <w:rFonts w:ascii="Arial" w:hAnsi="Arial" w:cs="Arial"/>
                <w:b/>
                <w:sz w:val="24"/>
                <w:szCs w:val="24"/>
              </w:rPr>
              <w:t>8</w:t>
            </w:r>
          </w:p>
        </w:tc>
        <w:tc>
          <w:tcPr>
            <w:tcW w:w="1366" w:type="dxa"/>
          </w:tcPr>
          <w:p w14:paraId="204295D7" w14:textId="77777777" w:rsidR="00771FCB" w:rsidRPr="00494A3D" w:rsidRDefault="00771FCB" w:rsidP="000F26C2">
            <w:pPr>
              <w:rPr>
                <w:rFonts w:ascii="Arial" w:hAnsi="Arial" w:cs="Arial"/>
                <w:b/>
                <w:bCs/>
                <w:sz w:val="24"/>
                <w:szCs w:val="24"/>
              </w:rPr>
            </w:pPr>
          </w:p>
        </w:tc>
      </w:tr>
      <w:tr w:rsidR="00771FCB" w:rsidRPr="00494A3D" w14:paraId="289FEAB0" w14:textId="77777777" w:rsidTr="000F26C2">
        <w:tc>
          <w:tcPr>
            <w:tcW w:w="846" w:type="dxa"/>
          </w:tcPr>
          <w:p w14:paraId="51670AB5" w14:textId="77777777" w:rsidR="00771FCB" w:rsidRPr="00494A3D" w:rsidRDefault="00771FCB" w:rsidP="000F26C2">
            <w:pPr>
              <w:jc w:val="center"/>
              <w:rPr>
                <w:rFonts w:ascii="Arial" w:hAnsi="Arial" w:cs="Arial"/>
                <w:bCs/>
                <w:sz w:val="24"/>
                <w:szCs w:val="24"/>
              </w:rPr>
            </w:pPr>
            <w:r>
              <w:rPr>
                <w:rFonts w:ascii="Arial" w:hAnsi="Arial" w:cs="Arial"/>
                <w:bCs/>
                <w:sz w:val="24"/>
                <w:szCs w:val="24"/>
              </w:rPr>
              <w:t>11.</w:t>
            </w:r>
          </w:p>
        </w:tc>
        <w:tc>
          <w:tcPr>
            <w:tcW w:w="6804" w:type="dxa"/>
          </w:tcPr>
          <w:p w14:paraId="7912A448" w14:textId="77777777" w:rsidR="00771FCB" w:rsidRPr="00494A3D" w:rsidRDefault="00771FCB" w:rsidP="000F26C2">
            <w:pPr>
              <w:rPr>
                <w:rFonts w:ascii="Arial" w:hAnsi="Arial" w:cs="Arial"/>
                <w:b/>
                <w:bCs/>
                <w:sz w:val="24"/>
                <w:szCs w:val="24"/>
              </w:rPr>
            </w:pPr>
            <w:r w:rsidRPr="00494A3D">
              <w:rPr>
                <w:rFonts w:ascii="Arial" w:hAnsi="Arial" w:cs="Arial"/>
                <w:bCs/>
                <w:sz w:val="24"/>
                <w:szCs w:val="24"/>
              </w:rPr>
              <w:t>Copy of the Karnataka State Policy on Transgender persons</w:t>
            </w:r>
            <w:r w:rsidRPr="00494A3D">
              <w:rPr>
                <w:rFonts w:ascii="Arial" w:hAnsi="Arial" w:cs="Arial"/>
                <w:b/>
                <w:bCs/>
                <w:sz w:val="24"/>
                <w:szCs w:val="24"/>
              </w:rPr>
              <w:t xml:space="preserve"> – Annexure A/</w:t>
            </w:r>
            <w:r>
              <w:rPr>
                <w:rFonts w:ascii="Arial" w:hAnsi="Arial" w:cs="Arial"/>
                <w:b/>
                <w:bCs/>
                <w:sz w:val="24"/>
                <w:szCs w:val="24"/>
              </w:rPr>
              <w:t>9</w:t>
            </w:r>
          </w:p>
        </w:tc>
        <w:tc>
          <w:tcPr>
            <w:tcW w:w="1366" w:type="dxa"/>
          </w:tcPr>
          <w:p w14:paraId="5B3558E3" w14:textId="77777777" w:rsidR="00771FCB" w:rsidRPr="00494A3D" w:rsidRDefault="00771FCB" w:rsidP="000F26C2">
            <w:pPr>
              <w:rPr>
                <w:rFonts w:ascii="Arial" w:hAnsi="Arial" w:cs="Arial"/>
                <w:b/>
                <w:bCs/>
                <w:sz w:val="24"/>
                <w:szCs w:val="24"/>
              </w:rPr>
            </w:pPr>
          </w:p>
        </w:tc>
      </w:tr>
      <w:tr w:rsidR="00771FCB" w:rsidRPr="00494A3D" w14:paraId="65B07ABE" w14:textId="77777777" w:rsidTr="000F26C2">
        <w:tc>
          <w:tcPr>
            <w:tcW w:w="846" w:type="dxa"/>
          </w:tcPr>
          <w:p w14:paraId="19FB1CD5" w14:textId="77777777" w:rsidR="00771FCB" w:rsidRPr="00494A3D" w:rsidRDefault="00771FCB" w:rsidP="000F26C2">
            <w:pPr>
              <w:jc w:val="center"/>
              <w:rPr>
                <w:rFonts w:ascii="Arial" w:hAnsi="Arial" w:cs="Arial"/>
                <w:bCs/>
                <w:sz w:val="24"/>
                <w:szCs w:val="24"/>
              </w:rPr>
            </w:pPr>
            <w:r>
              <w:rPr>
                <w:rFonts w:ascii="Arial" w:hAnsi="Arial" w:cs="Arial"/>
                <w:bCs/>
                <w:sz w:val="24"/>
                <w:szCs w:val="24"/>
              </w:rPr>
              <w:t>12.</w:t>
            </w:r>
          </w:p>
        </w:tc>
        <w:tc>
          <w:tcPr>
            <w:tcW w:w="6804" w:type="dxa"/>
          </w:tcPr>
          <w:p w14:paraId="518DE860" w14:textId="77777777" w:rsidR="00771FCB" w:rsidRPr="00494A3D" w:rsidRDefault="00771FCB" w:rsidP="000F26C2">
            <w:pPr>
              <w:rPr>
                <w:rFonts w:ascii="Arial" w:hAnsi="Arial" w:cs="Arial"/>
                <w:bCs/>
                <w:sz w:val="24"/>
                <w:szCs w:val="24"/>
              </w:rPr>
            </w:pPr>
            <w:r w:rsidRPr="00494A3D">
              <w:rPr>
                <w:rFonts w:ascii="Arial" w:hAnsi="Arial" w:cs="Arial"/>
                <w:bCs/>
                <w:sz w:val="24"/>
                <w:szCs w:val="24"/>
              </w:rPr>
              <w:t>Vakalathnama</w:t>
            </w:r>
          </w:p>
        </w:tc>
        <w:tc>
          <w:tcPr>
            <w:tcW w:w="1366" w:type="dxa"/>
          </w:tcPr>
          <w:p w14:paraId="4C189247" w14:textId="77777777" w:rsidR="00771FCB" w:rsidRPr="00494A3D" w:rsidRDefault="00771FCB" w:rsidP="000F26C2">
            <w:pPr>
              <w:rPr>
                <w:rFonts w:ascii="Arial" w:hAnsi="Arial" w:cs="Arial"/>
                <w:b/>
                <w:bCs/>
                <w:sz w:val="24"/>
                <w:szCs w:val="24"/>
              </w:rPr>
            </w:pPr>
          </w:p>
        </w:tc>
      </w:tr>
    </w:tbl>
    <w:p w14:paraId="3E61B9C5" w14:textId="77777777" w:rsidR="000919A1" w:rsidRPr="00494A3D" w:rsidRDefault="000919A1" w:rsidP="000919A1">
      <w:pPr>
        <w:rPr>
          <w:rFonts w:ascii="Arial" w:hAnsi="Arial" w:cs="Arial"/>
          <w:szCs w:val="24"/>
        </w:rPr>
      </w:pPr>
    </w:p>
    <w:p w14:paraId="46207FE0" w14:textId="77777777" w:rsidR="000919A1" w:rsidRPr="00494A3D" w:rsidRDefault="000919A1" w:rsidP="000919A1">
      <w:pPr>
        <w:rPr>
          <w:rFonts w:ascii="Arial" w:hAnsi="Arial" w:cs="Arial"/>
          <w:szCs w:val="24"/>
        </w:rPr>
      </w:pPr>
    </w:p>
    <w:p w14:paraId="67D68EE3" w14:textId="77777777" w:rsidR="000919A1" w:rsidRPr="00494A3D" w:rsidRDefault="000919A1" w:rsidP="000919A1">
      <w:pPr>
        <w:rPr>
          <w:rFonts w:ascii="Arial" w:hAnsi="Arial" w:cs="Arial"/>
          <w:szCs w:val="24"/>
        </w:rPr>
      </w:pPr>
      <w:r w:rsidRPr="00494A3D">
        <w:rPr>
          <w:rFonts w:ascii="Arial" w:hAnsi="Arial" w:cs="Arial"/>
          <w:szCs w:val="24"/>
        </w:rPr>
        <w:lastRenderedPageBreak/>
        <w:t>Bengaluru</w:t>
      </w:r>
    </w:p>
    <w:p w14:paraId="5BB2A3E0" w14:textId="27A21B16" w:rsidR="00BF5803" w:rsidRPr="001F7A31" w:rsidRDefault="000919A1" w:rsidP="000919A1">
      <w:pPr>
        <w:spacing w:after="0" w:line="480" w:lineRule="auto"/>
        <w:rPr>
          <w:rFonts w:ascii="Arial" w:hAnsi="Arial" w:cs="Arial"/>
          <w:szCs w:val="24"/>
        </w:rPr>
      </w:pPr>
      <w:r w:rsidRPr="00494A3D">
        <w:rPr>
          <w:rFonts w:ascii="Arial" w:hAnsi="Arial" w:cs="Arial"/>
          <w:szCs w:val="24"/>
        </w:rPr>
        <w:t>Date:</w:t>
      </w:r>
      <w:r w:rsidRPr="00494A3D">
        <w:rPr>
          <w:rFonts w:ascii="Arial" w:hAnsi="Arial" w:cs="Arial"/>
          <w:szCs w:val="24"/>
        </w:rPr>
        <w:tab/>
      </w:r>
      <w:r w:rsidRPr="00494A3D">
        <w:rPr>
          <w:rFonts w:ascii="Arial" w:hAnsi="Arial" w:cs="Arial"/>
          <w:szCs w:val="24"/>
        </w:rPr>
        <w:tab/>
      </w:r>
      <w:r w:rsidRPr="00494A3D">
        <w:rPr>
          <w:rFonts w:ascii="Arial" w:hAnsi="Arial" w:cs="Arial"/>
          <w:szCs w:val="24"/>
        </w:rPr>
        <w:tab/>
      </w:r>
      <w:r w:rsidRPr="00494A3D">
        <w:rPr>
          <w:rFonts w:ascii="Arial" w:hAnsi="Arial" w:cs="Arial"/>
          <w:szCs w:val="24"/>
        </w:rPr>
        <w:tab/>
      </w:r>
      <w:r w:rsidRPr="00494A3D">
        <w:rPr>
          <w:rFonts w:ascii="Arial" w:hAnsi="Arial" w:cs="Arial"/>
          <w:szCs w:val="24"/>
        </w:rPr>
        <w:tab/>
      </w:r>
      <w:r w:rsidRPr="00494A3D">
        <w:rPr>
          <w:rFonts w:ascii="Arial" w:hAnsi="Arial" w:cs="Arial"/>
          <w:szCs w:val="24"/>
        </w:rPr>
        <w:tab/>
      </w:r>
      <w:r w:rsidRPr="00494A3D">
        <w:rPr>
          <w:rFonts w:ascii="Arial" w:hAnsi="Arial" w:cs="Arial"/>
          <w:szCs w:val="24"/>
        </w:rPr>
        <w:tab/>
        <w:t>ADVOCATE FOR THE APPLIC</w:t>
      </w:r>
      <w:r>
        <w:rPr>
          <w:rFonts w:ascii="Arial" w:hAnsi="Arial" w:cs="Arial"/>
          <w:szCs w:val="24"/>
        </w:rPr>
        <w:t>ANT</w:t>
      </w:r>
    </w:p>
    <w:p w14:paraId="5692E833" w14:textId="77777777" w:rsidR="00771FCB" w:rsidRDefault="00771FCB">
      <w:pPr>
        <w:spacing w:after="0" w:line="240" w:lineRule="auto"/>
        <w:rPr>
          <w:rFonts w:ascii="Arial" w:hAnsi="Arial" w:cs="Arial"/>
          <w:b/>
          <w:szCs w:val="24"/>
        </w:rPr>
      </w:pPr>
      <w:r>
        <w:rPr>
          <w:rFonts w:ascii="Arial" w:hAnsi="Arial" w:cs="Arial"/>
          <w:b/>
          <w:szCs w:val="24"/>
        </w:rPr>
        <w:br w:type="page"/>
      </w:r>
    </w:p>
    <w:p w14:paraId="2CCC272E" w14:textId="7FAACD4C" w:rsidR="00E82430" w:rsidRDefault="00646691" w:rsidP="004311BB">
      <w:pPr>
        <w:spacing w:after="0" w:line="240" w:lineRule="auto"/>
        <w:jc w:val="center"/>
        <w:rPr>
          <w:rFonts w:ascii="Arial" w:hAnsi="Arial" w:cs="Arial"/>
          <w:b/>
          <w:szCs w:val="24"/>
        </w:rPr>
      </w:pPr>
      <w:r w:rsidRPr="001F7A31">
        <w:rPr>
          <w:rFonts w:ascii="Arial" w:hAnsi="Arial" w:cs="Arial"/>
          <w:b/>
          <w:szCs w:val="24"/>
        </w:rPr>
        <w:lastRenderedPageBreak/>
        <w:t xml:space="preserve">BEFORE THE </w:t>
      </w:r>
      <w:r w:rsidR="00E82430" w:rsidRPr="001F7A31">
        <w:rPr>
          <w:rFonts w:ascii="Arial" w:hAnsi="Arial" w:cs="Arial"/>
          <w:b/>
          <w:szCs w:val="24"/>
        </w:rPr>
        <w:t>KARNATAKA ADMINISTRATIVE TRIBUNAL</w:t>
      </w:r>
      <w:r w:rsidR="001335B5" w:rsidRPr="001F7A31">
        <w:rPr>
          <w:rFonts w:ascii="Arial" w:hAnsi="Arial" w:cs="Arial"/>
          <w:b/>
          <w:szCs w:val="24"/>
        </w:rPr>
        <w:t xml:space="preserve"> </w:t>
      </w:r>
      <w:r w:rsidR="00E82430" w:rsidRPr="001F7A31">
        <w:rPr>
          <w:rFonts w:ascii="Arial" w:hAnsi="Arial" w:cs="Arial"/>
          <w:b/>
          <w:szCs w:val="24"/>
        </w:rPr>
        <w:t>AT BENGALURU</w:t>
      </w:r>
    </w:p>
    <w:p w14:paraId="617988D8" w14:textId="77777777" w:rsidR="004311BB" w:rsidRPr="000919A1" w:rsidRDefault="004311BB" w:rsidP="004311BB">
      <w:pPr>
        <w:spacing w:after="0" w:line="240" w:lineRule="auto"/>
        <w:jc w:val="center"/>
        <w:rPr>
          <w:rFonts w:ascii="Arial" w:hAnsi="Arial" w:cs="Arial"/>
          <w:b/>
          <w:szCs w:val="24"/>
        </w:rPr>
      </w:pPr>
    </w:p>
    <w:p w14:paraId="5BF6CAA5" w14:textId="5974F822" w:rsidR="00E82430" w:rsidRPr="001F7A31" w:rsidRDefault="00E82430" w:rsidP="004311BB">
      <w:pPr>
        <w:pStyle w:val="Title"/>
        <w:spacing w:line="480" w:lineRule="auto"/>
        <w:rPr>
          <w:rFonts w:ascii="Arial" w:hAnsi="Arial" w:cs="Arial"/>
        </w:rPr>
      </w:pPr>
      <w:r w:rsidRPr="001F7A31">
        <w:rPr>
          <w:rFonts w:ascii="Arial" w:hAnsi="Arial" w:cs="Arial"/>
        </w:rPr>
        <w:t>APPLICATION NO. ___________/ 2019</w:t>
      </w:r>
    </w:p>
    <w:p w14:paraId="465C2DD8" w14:textId="77777777" w:rsidR="00F641C5" w:rsidRPr="001F7A31" w:rsidRDefault="00F641C5" w:rsidP="0033466D">
      <w:pPr>
        <w:spacing w:after="0" w:line="480" w:lineRule="auto"/>
        <w:rPr>
          <w:rFonts w:ascii="Arial" w:hAnsi="Arial" w:cs="Arial"/>
          <w:b/>
          <w:bCs/>
          <w:szCs w:val="24"/>
        </w:rPr>
      </w:pPr>
    </w:p>
    <w:p w14:paraId="25C90B70" w14:textId="77777777" w:rsidR="00E82430" w:rsidRPr="001F7A31" w:rsidRDefault="00E82430" w:rsidP="0033466D">
      <w:pPr>
        <w:spacing w:after="0" w:line="480" w:lineRule="auto"/>
        <w:rPr>
          <w:rFonts w:ascii="Arial" w:hAnsi="Arial" w:cs="Arial"/>
          <w:b/>
          <w:bCs/>
          <w:szCs w:val="24"/>
        </w:rPr>
      </w:pPr>
      <w:r w:rsidRPr="001F7A31">
        <w:rPr>
          <w:rFonts w:ascii="Arial" w:hAnsi="Arial" w:cs="Arial"/>
          <w:b/>
          <w:bCs/>
          <w:szCs w:val="24"/>
        </w:rPr>
        <w:t>BETWEEN</w:t>
      </w:r>
    </w:p>
    <w:p w14:paraId="04F18C7D" w14:textId="31A572E2" w:rsidR="00E82430" w:rsidRPr="001F7A31" w:rsidRDefault="00562BB4" w:rsidP="0033466D">
      <w:pPr>
        <w:spacing w:after="0" w:line="480" w:lineRule="auto"/>
        <w:contextualSpacing/>
        <w:rPr>
          <w:rFonts w:ascii="Arial" w:hAnsi="Arial" w:cs="Arial"/>
          <w:szCs w:val="24"/>
        </w:rPr>
      </w:pPr>
      <w:r w:rsidRPr="001F7A31">
        <w:rPr>
          <w:rFonts w:ascii="Arial" w:hAnsi="Arial" w:cs="Arial"/>
          <w:szCs w:val="24"/>
        </w:rPr>
        <w:t>Ms. Amulya C.</w:t>
      </w:r>
      <w:r w:rsidR="00E82430" w:rsidRPr="001F7A31">
        <w:rPr>
          <w:rFonts w:ascii="Arial" w:hAnsi="Arial" w:cs="Arial"/>
          <w:szCs w:val="24"/>
        </w:rPr>
        <w:t xml:space="preserve"> </w:t>
      </w:r>
    </w:p>
    <w:p w14:paraId="23C7B94F" w14:textId="168101F4" w:rsidR="00E82430" w:rsidRPr="001F7A31" w:rsidRDefault="00562BB4" w:rsidP="0033466D">
      <w:pPr>
        <w:spacing w:after="0" w:line="480" w:lineRule="auto"/>
        <w:contextualSpacing/>
        <w:rPr>
          <w:rFonts w:ascii="Arial" w:hAnsi="Arial" w:cs="Arial"/>
          <w:szCs w:val="24"/>
        </w:rPr>
      </w:pPr>
      <w:r w:rsidRPr="001F7A31">
        <w:rPr>
          <w:rFonts w:ascii="Arial" w:hAnsi="Arial" w:cs="Arial"/>
          <w:szCs w:val="24"/>
        </w:rPr>
        <w:t>Aged about 31</w:t>
      </w:r>
      <w:r w:rsidR="009C7423" w:rsidRPr="001F7A31">
        <w:rPr>
          <w:rFonts w:ascii="Arial" w:hAnsi="Arial" w:cs="Arial"/>
          <w:szCs w:val="24"/>
        </w:rPr>
        <w:t xml:space="preserve"> </w:t>
      </w:r>
      <w:r w:rsidR="00E82430" w:rsidRPr="001F7A31">
        <w:rPr>
          <w:rFonts w:ascii="Arial" w:hAnsi="Arial" w:cs="Arial"/>
          <w:szCs w:val="24"/>
        </w:rPr>
        <w:t>years</w:t>
      </w:r>
    </w:p>
    <w:p w14:paraId="706E9D19" w14:textId="4EF872D7" w:rsidR="009C7423" w:rsidRPr="001F7A31" w:rsidRDefault="00115D96" w:rsidP="0033466D">
      <w:pPr>
        <w:spacing w:after="0" w:line="480" w:lineRule="auto"/>
        <w:contextualSpacing/>
        <w:rPr>
          <w:rFonts w:ascii="Arial" w:hAnsi="Arial" w:cs="Arial"/>
          <w:szCs w:val="24"/>
        </w:rPr>
      </w:pPr>
      <w:r w:rsidRPr="001F7A31">
        <w:rPr>
          <w:rFonts w:ascii="Arial" w:hAnsi="Arial" w:cs="Arial"/>
          <w:szCs w:val="24"/>
        </w:rPr>
        <w:t>D</w:t>
      </w:r>
      <w:r w:rsidR="009C7423" w:rsidRPr="001F7A31">
        <w:rPr>
          <w:rFonts w:ascii="Arial" w:hAnsi="Arial" w:cs="Arial"/>
          <w:szCs w:val="24"/>
        </w:rPr>
        <w:t xml:space="preserve">/o </w:t>
      </w:r>
      <w:r w:rsidR="00562BB4" w:rsidRPr="001F7A31">
        <w:rPr>
          <w:rFonts w:ascii="Arial" w:hAnsi="Arial" w:cs="Arial"/>
          <w:szCs w:val="24"/>
        </w:rPr>
        <w:t>Sri. Chandrashek</w:t>
      </w:r>
      <w:r w:rsidR="00EB60CB" w:rsidRPr="001F7A31">
        <w:rPr>
          <w:rFonts w:ascii="Arial" w:hAnsi="Arial" w:cs="Arial"/>
          <w:szCs w:val="24"/>
        </w:rPr>
        <w:t>ar</w:t>
      </w:r>
      <w:r w:rsidR="00562BB4" w:rsidRPr="001F7A31">
        <w:rPr>
          <w:rFonts w:ascii="Arial" w:hAnsi="Arial" w:cs="Arial"/>
          <w:szCs w:val="24"/>
        </w:rPr>
        <w:t xml:space="preserve"> </w:t>
      </w:r>
    </w:p>
    <w:p w14:paraId="7936F728" w14:textId="77777777" w:rsidR="00562BB4" w:rsidRPr="001F7A31" w:rsidRDefault="00562BB4" w:rsidP="0033466D">
      <w:pPr>
        <w:spacing w:after="0" w:line="480" w:lineRule="auto"/>
        <w:contextualSpacing/>
        <w:rPr>
          <w:rFonts w:ascii="Arial" w:hAnsi="Arial" w:cs="Arial"/>
          <w:szCs w:val="24"/>
        </w:rPr>
      </w:pPr>
      <w:r w:rsidRPr="001F7A31">
        <w:rPr>
          <w:rFonts w:ascii="Arial" w:hAnsi="Arial" w:cs="Arial"/>
          <w:szCs w:val="24"/>
        </w:rPr>
        <w:t>Residing at No.9, 4</w:t>
      </w:r>
      <w:r w:rsidRPr="001F7A31">
        <w:rPr>
          <w:rFonts w:ascii="Arial" w:hAnsi="Arial" w:cs="Arial"/>
          <w:szCs w:val="24"/>
          <w:vertAlign w:val="superscript"/>
        </w:rPr>
        <w:t>th</w:t>
      </w:r>
      <w:r w:rsidRPr="001F7A31">
        <w:rPr>
          <w:rFonts w:ascii="Arial" w:hAnsi="Arial" w:cs="Arial"/>
          <w:szCs w:val="24"/>
        </w:rPr>
        <w:t xml:space="preserve"> B Cross,</w:t>
      </w:r>
    </w:p>
    <w:p w14:paraId="6C6B2660" w14:textId="4971D3A2" w:rsidR="009C7423" w:rsidRPr="001F7A31" w:rsidRDefault="00562BB4" w:rsidP="0033466D">
      <w:pPr>
        <w:spacing w:after="0" w:line="480" w:lineRule="auto"/>
        <w:contextualSpacing/>
        <w:rPr>
          <w:rFonts w:ascii="Arial" w:hAnsi="Arial" w:cs="Arial"/>
          <w:szCs w:val="24"/>
        </w:rPr>
      </w:pPr>
      <w:r w:rsidRPr="001F7A31">
        <w:rPr>
          <w:rFonts w:ascii="Arial" w:hAnsi="Arial" w:cs="Arial"/>
          <w:szCs w:val="24"/>
        </w:rPr>
        <w:t>SVG Nagara, Moodalapalya</w:t>
      </w:r>
      <w:r w:rsidR="009C7423" w:rsidRPr="001F7A31">
        <w:rPr>
          <w:rFonts w:ascii="Arial" w:hAnsi="Arial" w:cs="Arial"/>
          <w:szCs w:val="24"/>
        </w:rPr>
        <w:t xml:space="preserve"> </w:t>
      </w:r>
    </w:p>
    <w:p w14:paraId="277A756B" w14:textId="7F64FE39" w:rsidR="00E82430" w:rsidRPr="001F7A31" w:rsidRDefault="009C7423" w:rsidP="0033466D">
      <w:pPr>
        <w:spacing w:after="0" w:line="480" w:lineRule="auto"/>
        <w:contextualSpacing/>
        <w:rPr>
          <w:rFonts w:ascii="Arial" w:hAnsi="Arial" w:cs="Arial"/>
          <w:szCs w:val="24"/>
        </w:rPr>
      </w:pPr>
      <w:r w:rsidRPr="001F7A31">
        <w:rPr>
          <w:rFonts w:ascii="Arial" w:hAnsi="Arial" w:cs="Arial"/>
          <w:szCs w:val="24"/>
        </w:rPr>
        <w:t xml:space="preserve">Bangalore </w:t>
      </w:r>
      <w:r w:rsidR="00115D96" w:rsidRPr="001F7A31">
        <w:rPr>
          <w:rFonts w:ascii="Arial" w:hAnsi="Arial" w:cs="Arial"/>
          <w:szCs w:val="24"/>
        </w:rPr>
        <w:t>–</w:t>
      </w:r>
      <w:r w:rsidR="0033466D" w:rsidRPr="001F7A31">
        <w:rPr>
          <w:rFonts w:ascii="Arial" w:hAnsi="Arial" w:cs="Arial"/>
          <w:szCs w:val="24"/>
        </w:rPr>
        <w:t xml:space="preserve"> </w:t>
      </w:r>
      <w:r w:rsidR="00562BB4" w:rsidRPr="001F7A31">
        <w:rPr>
          <w:rFonts w:ascii="Arial" w:hAnsi="Arial" w:cs="Arial"/>
          <w:szCs w:val="24"/>
        </w:rPr>
        <w:t>500072</w:t>
      </w:r>
      <w:r w:rsidR="00115D96" w:rsidRPr="001F7A31">
        <w:rPr>
          <w:rFonts w:ascii="Arial" w:hAnsi="Arial" w:cs="Arial"/>
          <w:szCs w:val="24"/>
        </w:rPr>
        <w:tab/>
      </w:r>
      <w:r w:rsidR="00115D96" w:rsidRPr="001F7A31">
        <w:rPr>
          <w:rFonts w:ascii="Arial" w:hAnsi="Arial" w:cs="Arial"/>
          <w:szCs w:val="24"/>
        </w:rPr>
        <w:tab/>
      </w:r>
      <w:r w:rsidR="00115D96" w:rsidRPr="001F7A31">
        <w:rPr>
          <w:rFonts w:ascii="Arial" w:hAnsi="Arial" w:cs="Arial"/>
          <w:szCs w:val="24"/>
        </w:rPr>
        <w:tab/>
      </w:r>
      <w:r w:rsidR="00115D96" w:rsidRPr="001F7A31">
        <w:rPr>
          <w:rFonts w:ascii="Arial" w:hAnsi="Arial" w:cs="Arial"/>
          <w:szCs w:val="24"/>
        </w:rPr>
        <w:tab/>
      </w:r>
      <w:r w:rsidR="00115D96" w:rsidRPr="001F7A31">
        <w:rPr>
          <w:rFonts w:ascii="Arial" w:hAnsi="Arial" w:cs="Arial"/>
          <w:szCs w:val="24"/>
        </w:rPr>
        <w:tab/>
      </w:r>
      <w:r w:rsidR="00115D96" w:rsidRPr="001F7A31">
        <w:rPr>
          <w:rFonts w:ascii="Arial" w:hAnsi="Arial" w:cs="Arial"/>
          <w:szCs w:val="24"/>
        </w:rPr>
        <w:tab/>
      </w:r>
      <w:r w:rsidR="00115D96" w:rsidRPr="001F7A31">
        <w:rPr>
          <w:rFonts w:ascii="Arial" w:hAnsi="Arial" w:cs="Arial"/>
          <w:szCs w:val="24"/>
        </w:rPr>
        <w:tab/>
      </w:r>
      <w:r w:rsidR="00E82430" w:rsidRPr="001F7A31">
        <w:rPr>
          <w:rFonts w:ascii="Arial" w:hAnsi="Arial" w:cs="Arial"/>
          <w:szCs w:val="24"/>
        </w:rPr>
        <w:t xml:space="preserve"> </w:t>
      </w:r>
      <w:r w:rsidR="001F7A31">
        <w:rPr>
          <w:rFonts w:ascii="Arial" w:hAnsi="Arial" w:cs="Arial"/>
          <w:szCs w:val="24"/>
        </w:rPr>
        <w:t xml:space="preserve">   </w:t>
      </w:r>
      <w:r w:rsidR="00562BB4" w:rsidRPr="001F7A31">
        <w:rPr>
          <w:rFonts w:ascii="Arial" w:hAnsi="Arial" w:cs="Arial"/>
          <w:szCs w:val="24"/>
        </w:rPr>
        <w:t xml:space="preserve"> </w:t>
      </w:r>
      <w:r w:rsidR="00E82430" w:rsidRPr="001F7A31">
        <w:rPr>
          <w:rFonts w:ascii="Arial" w:hAnsi="Arial" w:cs="Arial"/>
          <w:b/>
          <w:bCs/>
          <w:szCs w:val="24"/>
        </w:rPr>
        <w:t>… APPLICANT</w:t>
      </w:r>
    </w:p>
    <w:p w14:paraId="595793DB" w14:textId="77777777" w:rsidR="00F641C5" w:rsidRPr="001F7A31" w:rsidRDefault="00F641C5" w:rsidP="0033466D">
      <w:pPr>
        <w:spacing w:after="0" w:line="480" w:lineRule="auto"/>
        <w:contextualSpacing/>
        <w:rPr>
          <w:rFonts w:ascii="Arial" w:hAnsi="Arial" w:cs="Arial"/>
          <w:b/>
          <w:bCs/>
          <w:szCs w:val="24"/>
        </w:rPr>
      </w:pPr>
    </w:p>
    <w:p w14:paraId="6C3B4284" w14:textId="77777777" w:rsidR="00E82430" w:rsidRPr="001F7A31" w:rsidRDefault="00E82430" w:rsidP="0033466D">
      <w:pPr>
        <w:spacing w:after="0" w:line="480" w:lineRule="auto"/>
        <w:contextualSpacing/>
        <w:rPr>
          <w:rFonts w:ascii="Arial" w:hAnsi="Arial" w:cs="Arial"/>
          <w:b/>
          <w:bCs/>
          <w:szCs w:val="24"/>
        </w:rPr>
      </w:pPr>
      <w:r w:rsidRPr="001F7A31">
        <w:rPr>
          <w:rFonts w:ascii="Arial" w:hAnsi="Arial" w:cs="Arial"/>
          <w:b/>
          <w:bCs/>
          <w:szCs w:val="24"/>
        </w:rPr>
        <w:t>Address of the Counsel:</w:t>
      </w:r>
    </w:p>
    <w:p w14:paraId="4BAD0D1F" w14:textId="7DBB46FB" w:rsidR="00E82430" w:rsidRPr="001F7A31" w:rsidRDefault="00E82430" w:rsidP="0033466D">
      <w:pPr>
        <w:spacing w:after="0" w:line="480" w:lineRule="auto"/>
        <w:contextualSpacing/>
        <w:rPr>
          <w:rFonts w:ascii="Arial" w:hAnsi="Arial" w:cs="Arial"/>
          <w:szCs w:val="24"/>
        </w:rPr>
      </w:pPr>
      <w:r w:rsidRPr="001F7A31">
        <w:rPr>
          <w:rFonts w:ascii="Arial" w:hAnsi="Arial" w:cs="Arial"/>
          <w:szCs w:val="24"/>
        </w:rPr>
        <w:t>Rohan Kothari</w:t>
      </w:r>
    </w:p>
    <w:p w14:paraId="48DD4C8E" w14:textId="149F0099" w:rsidR="00E82430" w:rsidRPr="001F7A31" w:rsidRDefault="00E82430" w:rsidP="0033466D">
      <w:pPr>
        <w:spacing w:after="0" w:line="480" w:lineRule="auto"/>
        <w:contextualSpacing/>
        <w:rPr>
          <w:rFonts w:ascii="Arial" w:hAnsi="Arial" w:cs="Arial"/>
          <w:szCs w:val="24"/>
        </w:rPr>
      </w:pPr>
      <w:r w:rsidRPr="001F7A31">
        <w:rPr>
          <w:rFonts w:ascii="Arial" w:hAnsi="Arial" w:cs="Arial"/>
          <w:szCs w:val="24"/>
        </w:rPr>
        <w:t>D-6, Dona Cynthia</w:t>
      </w:r>
      <w:r w:rsidR="00115D96" w:rsidRPr="001F7A31">
        <w:rPr>
          <w:rFonts w:ascii="Arial" w:hAnsi="Arial" w:cs="Arial"/>
          <w:szCs w:val="24"/>
        </w:rPr>
        <w:t xml:space="preserve"> Apartments</w:t>
      </w:r>
    </w:p>
    <w:p w14:paraId="6CCECBCF" w14:textId="77777777" w:rsidR="00E82430" w:rsidRDefault="00E82430" w:rsidP="0033466D">
      <w:pPr>
        <w:spacing w:after="0" w:line="480" w:lineRule="auto"/>
        <w:contextualSpacing/>
        <w:rPr>
          <w:rFonts w:ascii="Arial" w:hAnsi="Arial" w:cs="Arial"/>
          <w:szCs w:val="24"/>
        </w:rPr>
      </w:pPr>
      <w:r w:rsidRPr="001F7A31">
        <w:rPr>
          <w:rFonts w:ascii="Arial" w:hAnsi="Arial" w:cs="Arial"/>
          <w:szCs w:val="24"/>
        </w:rPr>
        <w:t>35, Primrose Road, Bengaluru – 560 025</w:t>
      </w:r>
    </w:p>
    <w:p w14:paraId="56C0BAF3" w14:textId="77777777" w:rsidR="00771FCB" w:rsidRDefault="00771FCB" w:rsidP="00771FCB">
      <w:pPr>
        <w:spacing w:after="0" w:line="480" w:lineRule="auto"/>
        <w:contextualSpacing/>
        <w:rPr>
          <w:rFonts w:ascii="Arial" w:hAnsi="Arial" w:cs="Arial"/>
          <w:szCs w:val="24"/>
        </w:rPr>
      </w:pPr>
      <w:r>
        <w:rPr>
          <w:rFonts w:ascii="Arial" w:hAnsi="Arial" w:cs="Arial"/>
          <w:szCs w:val="24"/>
        </w:rPr>
        <w:t>Phone number – 91 80 40912112</w:t>
      </w:r>
    </w:p>
    <w:p w14:paraId="3AD0D478" w14:textId="77777777" w:rsidR="00771FCB" w:rsidRDefault="00771FCB" w:rsidP="00771FCB">
      <w:pPr>
        <w:spacing w:after="0" w:line="480" w:lineRule="auto"/>
        <w:contextualSpacing/>
        <w:rPr>
          <w:rFonts w:ascii="Arial" w:hAnsi="Arial" w:cs="Arial"/>
          <w:szCs w:val="24"/>
        </w:rPr>
      </w:pPr>
      <w:r>
        <w:rPr>
          <w:rFonts w:ascii="Arial" w:hAnsi="Arial" w:cs="Arial"/>
          <w:szCs w:val="24"/>
        </w:rPr>
        <w:t xml:space="preserve">                            91 80 41235876</w:t>
      </w:r>
    </w:p>
    <w:p w14:paraId="7873D16A" w14:textId="77777777" w:rsidR="00771FCB" w:rsidRPr="0006763B" w:rsidRDefault="00771FCB" w:rsidP="00771FCB">
      <w:pPr>
        <w:spacing w:after="0" w:line="480" w:lineRule="auto"/>
        <w:contextualSpacing/>
        <w:rPr>
          <w:rFonts w:ascii="Arial" w:hAnsi="Arial" w:cs="Arial"/>
          <w:szCs w:val="24"/>
        </w:rPr>
      </w:pPr>
      <w:r>
        <w:rPr>
          <w:rFonts w:ascii="Arial" w:hAnsi="Arial" w:cs="Arial"/>
          <w:szCs w:val="24"/>
        </w:rPr>
        <w:t xml:space="preserve">Email – </w:t>
      </w:r>
      <w:hyperlink r:id="rId7" w:history="1">
        <w:r w:rsidRPr="00FC2DD7">
          <w:rPr>
            <w:rStyle w:val="Hyperlink"/>
            <w:rFonts w:ascii="Arial" w:hAnsi="Arial" w:cs="Arial"/>
            <w:szCs w:val="24"/>
          </w:rPr>
          <w:t>admin@ashiralaw.co.in</w:t>
        </w:r>
      </w:hyperlink>
      <w:r>
        <w:rPr>
          <w:rFonts w:ascii="Arial" w:hAnsi="Arial" w:cs="Arial"/>
          <w:szCs w:val="24"/>
        </w:rPr>
        <w:t xml:space="preserve"> </w:t>
      </w:r>
    </w:p>
    <w:p w14:paraId="59960DD4" w14:textId="77777777" w:rsidR="00771FCB" w:rsidRPr="001F7A31" w:rsidRDefault="00771FCB" w:rsidP="0033466D">
      <w:pPr>
        <w:spacing w:after="0" w:line="480" w:lineRule="auto"/>
        <w:contextualSpacing/>
        <w:rPr>
          <w:rFonts w:ascii="Arial" w:hAnsi="Arial" w:cs="Arial"/>
          <w:szCs w:val="24"/>
        </w:rPr>
      </w:pPr>
    </w:p>
    <w:p w14:paraId="546DB770" w14:textId="77777777" w:rsidR="00E82430" w:rsidRPr="001F7A31" w:rsidRDefault="00E82430" w:rsidP="0033466D">
      <w:pPr>
        <w:spacing w:after="0" w:line="480" w:lineRule="auto"/>
        <w:contextualSpacing/>
        <w:rPr>
          <w:rFonts w:ascii="Arial" w:hAnsi="Arial" w:cs="Arial"/>
          <w:szCs w:val="24"/>
        </w:rPr>
      </w:pPr>
    </w:p>
    <w:p w14:paraId="63859543" w14:textId="77777777" w:rsidR="00E82430" w:rsidRPr="001F7A31" w:rsidRDefault="00E82430" w:rsidP="0033466D">
      <w:pPr>
        <w:spacing w:after="0" w:line="480" w:lineRule="auto"/>
        <w:rPr>
          <w:rFonts w:ascii="Arial" w:hAnsi="Arial" w:cs="Arial"/>
          <w:b/>
          <w:bCs/>
          <w:szCs w:val="24"/>
        </w:rPr>
      </w:pPr>
      <w:r w:rsidRPr="001F7A31">
        <w:rPr>
          <w:rFonts w:ascii="Arial" w:hAnsi="Arial" w:cs="Arial"/>
          <w:b/>
          <w:bCs/>
          <w:szCs w:val="24"/>
        </w:rPr>
        <w:t>AND</w:t>
      </w:r>
    </w:p>
    <w:p w14:paraId="24E968D0" w14:textId="4297B2F5" w:rsidR="00E82430" w:rsidRPr="001F7A31" w:rsidRDefault="00E82430" w:rsidP="0033466D">
      <w:pPr>
        <w:pStyle w:val="ListParagraph"/>
        <w:numPr>
          <w:ilvl w:val="0"/>
          <w:numId w:val="16"/>
        </w:numPr>
        <w:spacing w:after="0" w:line="480" w:lineRule="auto"/>
        <w:ind w:left="284"/>
        <w:rPr>
          <w:rFonts w:ascii="Arial" w:hAnsi="Arial" w:cs="Arial"/>
          <w:b/>
          <w:bCs/>
          <w:szCs w:val="24"/>
          <w:lang w:val="en-IN"/>
        </w:rPr>
      </w:pPr>
      <w:r w:rsidRPr="001F7A31">
        <w:rPr>
          <w:rFonts w:ascii="Arial" w:eastAsia="Calibri" w:hAnsi="Arial" w:cs="Arial"/>
          <w:color w:val="000000" w:themeColor="text1"/>
          <w:szCs w:val="24"/>
          <w:lang w:val="en-US"/>
        </w:rPr>
        <w:t>Karnataka Public Services Commission</w:t>
      </w:r>
    </w:p>
    <w:p w14:paraId="2966AAC9" w14:textId="5B884F61" w:rsidR="00E82430" w:rsidRPr="001F7A31" w:rsidRDefault="00115D96" w:rsidP="0033466D">
      <w:pPr>
        <w:spacing w:after="0" w:line="480" w:lineRule="auto"/>
        <w:ind w:firstLine="284"/>
        <w:rPr>
          <w:rFonts w:ascii="Arial" w:eastAsia="Calibri" w:hAnsi="Arial" w:cs="Arial"/>
          <w:color w:val="000000" w:themeColor="text1"/>
          <w:szCs w:val="24"/>
          <w:lang w:val="en-US"/>
        </w:rPr>
      </w:pPr>
      <w:r w:rsidRPr="001F7A31">
        <w:rPr>
          <w:rFonts w:ascii="Arial" w:eastAsia="Calibri" w:hAnsi="Arial" w:cs="Arial"/>
          <w:color w:val="000000" w:themeColor="text1"/>
          <w:szCs w:val="24"/>
          <w:lang w:val="en-US"/>
        </w:rPr>
        <w:t xml:space="preserve">Udyog Soudha, </w:t>
      </w:r>
      <w:r w:rsidR="00E82430" w:rsidRPr="001F7A31">
        <w:rPr>
          <w:rFonts w:ascii="Arial" w:eastAsia="Calibri" w:hAnsi="Arial" w:cs="Arial"/>
          <w:color w:val="000000" w:themeColor="text1"/>
          <w:szCs w:val="24"/>
          <w:lang w:val="en-US"/>
        </w:rPr>
        <w:t xml:space="preserve">Devaraj Urs Road, </w:t>
      </w:r>
    </w:p>
    <w:p w14:paraId="7CF6C441" w14:textId="78D3CEFE" w:rsidR="00E82430" w:rsidRPr="001F7A31" w:rsidRDefault="00E82430" w:rsidP="00115D96">
      <w:pPr>
        <w:spacing w:after="0" w:line="480" w:lineRule="auto"/>
        <w:ind w:left="284"/>
        <w:rPr>
          <w:rFonts w:ascii="Arial" w:eastAsia="Calibri" w:hAnsi="Arial" w:cs="Arial"/>
          <w:color w:val="000000" w:themeColor="text1"/>
          <w:szCs w:val="24"/>
          <w:lang w:val="en-US"/>
        </w:rPr>
      </w:pPr>
      <w:r w:rsidRPr="001F7A31">
        <w:rPr>
          <w:rFonts w:ascii="Arial" w:eastAsia="Calibri" w:hAnsi="Arial" w:cs="Arial"/>
          <w:color w:val="000000" w:themeColor="text1"/>
          <w:szCs w:val="24"/>
          <w:lang w:val="en-US"/>
        </w:rPr>
        <w:t xml:space="preserve">Near Vidhan Soudha </w:t>
      </w:r>
    </w:p>
    <w:p w14:paraId="4ADAC253" w14:textId="2EFF7059" w:rsidR="00E82430" w:rsidRPr="001F7A31" w:rsidRDefault="00E82430" w:rsidP="0033466D">
      <w:pPr>
        <w:spacing w:after="0" w:line="480" w:lineRule="auto"/>
        <w:ind w:firstLine="284"/>
        <w:rPr>
          <w:rFonts w:ascii="Arial" w:eastAsia="Calibri" w:hAnsi="Arial" w:cs="Arial"/>
          <w:color w:val="000000" w:themeColor="text1"/>
          <w:szCs w:val="24"/>
          <w:lang w:val="en-US"/>
        </w:rPr>
      </w:pPr>
      <w:r w:rsidRPr="001F7A31">
        <w:rPr>
          <w:rFonts w:ascii="Arial" w:eastAsia="Calibri" w:hAnsi="Arial" w:cs="Arial"/>
          <w:color w:val="000000" w:themeColor="text1"/>
          <w:szCs w:val="24"/>
          <w:lang w:val="en-US"/>
        </w:rPr>
        <w:t xml:space="preserve">Bengaluru </w:t>
      </w:r>
      <w:r w:rsidR="00B75C16" w:rsidRPr="001F7A31">
        <w:rPr>
          <w:rFonts w:ascii="Arial" w:eastAsia="Calibri" w:hAnsi="Arial" w:cs="Arial"/>
          <w:color w:val="000000" w:themeColor="text1"/>
          <w:szCs w:val="24"/>
          <w:lang w:val="en-US"/>
        </w:rPr>
        <w:t xml:space="preserve">– </w:t>
      </w:r>
      <w:r w:rsidRPr="001F7A31">
        <w:rPr>
          <w:rFonts w:ascii="Arial" w:eastAsia="Calibri" w:hAnsi="Arial" w:cs="Arial"/>
          <w:color w:val="000000" w:themeColor="text1"/>
          <w:szCs w:val="24"/>
          <w:lang w:val="en-US"/>
        </w:rPr>
        <w:t>560</w:t>
      </w:r>
      <w:r w:rsidR="00B75C16" w:rsidRPr="001F7A31">
        <w:rPr>
          <w:rFonts w:ascii="Arial" w:eastAsia="Calibri" w:hAnsi="Arial" w:cs="Arial"/>
          <w:color w:val="000000" w:themeColor="text1"/>
          <w:szCs w:val="24"/>
          <w:lang w:val="en-US"/>
        </w:rPr>
        <w:t xml:space="preserve"> </w:t>
      </w:r>
      <w:r w:rsidRPr="001F7A31">
        <w:rPr>
          <w:rFonts w:ascii="Arial" w:eastAsia="Calibri" w:hAnsi="Arial" w:cs="Arial"/>
          <w:color w:val="000000" w:themeColor="text1"/>
          <w:szCs w:val="24"/>
          <w:lang w:val="en-US"/>
        </w:rPr>
        <w:t>001</w:t>
      </w:r>
    </w:p>
    <w:p w14:paraId="28C40260" w14:textId="52EB5B33" w:rsidR="00B75C16" w:rsidRPr="001F7A31" w:rsidRDefault="00B75C16" w:rsidP="00115D96">
      <w:pPr>
        <w:spacing w:after="0" w:line="480" w:lineRule="auto"/>
        <w:ind w:firstLine="284"/>
        <w:rPr>
          <w:rFonts w:ascii="Arial" w:eastAsia="Calibri" w:hAnsi="Arial" w:cs="Arial"/>
          <w:color w:val="000000" w:themeColor="text1"/>
          <w:szCs w:val="24"/>
          <w:lang w:val="en-US"/>
        </w:rPr>
      </w:pPr>
      <w:r w:rsidRPr="001F7A31">
        <w:rPr>
          <w:rFonts w:ascii="Arial" w:eastAsia="Calibri" w:hAnsi="Arial" w:cs="Arial"/>
          <w:color w:val="000000" w:themeColor="text1"/>
          <w:szCs w:val="24"/>
          <w:lang w:val="en-US"/>
        </w:rPr>
        <w:t>Represented by its Secretary</w:t>
      </w:r>
    </w:p>
    <w:p w14:paraId="0FD010FA" w14:textId="77777777" w:rsidR="00F641C5" w:rsidRPr="001F7A31" w:rsidRDefault="00F641C5" w:rsidP="00115D96">
      <w:pPr>
        <w:spacing w:after="0" w:line="480" w:lineRule="auto"/>
        <w:ind w:firstLine="284"/>
        <w:rPr>
          <w:rFonts w:ascii="Arial" w:eastAsia="Calibri" w:hAnsi="Arial" w:cs="Arial"/>
          <w:color w:val="000000" w:themeColor="text1"/>
          <w:szCs w:val="24"/>
          <w:lang w:val="en-US"/>
        </w:rPr>
      </w:pPr>
    </w:p>
    <w:p w14:paraId="3413F3AB" w14:textId="7A0DC14F" w:rsidR="00E82430" w:rsidRPr="001F7A31" w:rsidRDefault="00B75C16" w:rsidP="0033466D">
      <w:pPr>
        <w:pStyle w:val="ListParagraph"/>
        <w:numPr>
          <w:ilvl w:val="0"/>
          <w:numId w:val="16"/>
        </w:numPr>
        <w:spacing w:after="0" w:line="480" w:lineRule="auto"/>
        <w:ind w:left="284"/>
        <w:rPr>
          <w:rFonts w:ascii="Arial" w:eastAsia="Calibri" w:hAnsi="Arial" w:cs="Arial"/>
          <w:color w:val="000000" w:themeColor="text1"/>
          <w:szCs w:val="24"/>
          <w:lang w:val="en-US"/>
        </w:rPr>
      </w:pPr>
      <w:r w:rsidRPr="001F7A31">
        <w:rPr>
          <w:rFonts w:ascii="Arial" w:eastAsia="Calibri" w:hAnsi="Arial" w:cs="Arial"/>
          <w:color w:val="000000" w:themeColor="text1"/>
          <w:szCs w:val="24"/>
          <w:lang w:val="en-US"/>
        </w:rPr>
        <w:t>State of Karnataka</w:t>
      </w:r>
    </w:p>
    <w:p w14:paraId="6333FAEF" w14:textId="11B86148" w:rsidR="006B3AA8" w:rsidRPr="001F7A31" w:rsidRDefault="00115D96" w:rsidP="00115D96">
      <w:pPr>
        <w:spacing w:after="0" w:line="480" w:lineRule="auto"/>
        <w:ind w:firstLine="284"/>
        <w:rPr>
          <w:rFonts w:ascii="Arial" w:eastAsia="Calibri" w:hAnsi="Arial" w:cs="Arial"/>
          <w:color w:val="000000" w:themeColor="text1"/>
          <w:szCs w:val="24"/>
          <w:lang w:val="en-US"/>
        </w:rPr>
      </w:pPr>
      <w:r w:rsidRPr="001F7A31">
        <w:rPr>
          <w:rFonts w:ascii="Arial" w:eastAsia="Calibri" w:hAnsi="Arial" w:cs="Arial"/>
          <w:color w:val="000000" w:themeColor="text1"/>
          <w:szCs w:val="24"/>
          <w:lang w:val="en-US"/>
        </w:rPr>
        <w:t xml:space="preserve"> Department of Women and Child D</w:t>
      </w:r>
      <w:r w:rsidR="006B3AA8" w:rsidRPr="001F7A31">
        <w:rPr>
          <w:rFonts w:ascii="Arial" w:eastAsia="Calibri" w:hAnsi="Arial" w:cs="Arial"/>
          <w:color w:val="000000" w:themeColor="text1"/>
          <w:szCs w:val="24"/>
          <w:lang w:val="en-US"/>
        </w:rPr>
        <w:t>evelopment</w:t>
      </w:r>
    </w:p>
    <w:p w14:paraId="2B0BDAD6" w14:textId="6978CFD6" w:rsidR="00115D96" w:rsidRPr="001F7A31" w:rsidRDefault="00115D96" w:rsidP="00115D96">
      <w:pPr>
        <w:spacing w:after="0" w:line="480" w:lineRule="auto"/>
        <w:ind w:firstLine="284"/>
        <w:rPr>
          <w:rFonts w:ascii="Arial" w:eastAsia="Calibri" w:hAnsi="Arial" w:cs="Arial"/>
          <w:color w:val="000000" w:themeColor="text1"/>
          <w:szCs w:val="24"/>
          <w:lang w:val="en-US"/>
        </w:rPr>
      </w:pPr>
      <w:r w:rsidRPr="001F7A31">
        <w:rPr>
          <w:rFonts w:ascii="Arial" w:eastAsia="Calibri" w:hAnsi="Arial" w:cs="Arial"/>
          <w:color w:val="000000" w:themeColor="text1"/>
          <w:szCs w:val="24"/>
          <w:lang w:val="en-US"/>
        </w:rPr>
        <w:t>1</w:t>
      </w:r>
      <w:r w:rsidRPr="001F7A31">
        <w:rPr>
          <w:rFonts w:ascii="Arial" w:eastAsia="Calibri" w:hAnsi="Arial" w:cs="Arial"/>
          <w:color w:val="000000" w:themeColor="text1"/>
          <w:szCs w:val="24"/>
          <w:vertAlign w:val="superscript"/>
          <w:lang w:val="en-US"/>
        </w:rPr>
        <w:t>st</w:t>
      </w:r>
      <w:r w:rsidRPr="001F7A31">
        <w:rPr>
          <w:rFonts w:ascii="Arial" w:eastAsia="Calibri" w:hAnsi="Arial" w:cs="Arial"/>
          <w:color w:val="000000" w:themeColor="text1"/>
          <w:szCs w:val="24"/>
          <w:lang w:val="en-US"/>
        </w:rPr>
        <w:t xml:space="preserve"> Floor, M.S. Building</w:t>
      </w:r>
    </w:p>
    <w:p w14:paraId="5FEC3B72" w14:textId="25512014" w:rsidR="00115D96" w:rsidRPr="001F7A31" w:rsidRDefault="00115D96" w:rsidP="00115D96">
      <w:pPr>
        <w:spacing w:after="0" w:line="480" w:lineRule="auto"/>
        <w:ind w:firstLine="284"/>
        <w:rPr>
          <w:rFonts w:ascii="Arial" w:eastAsia="Calibri" w:hAnsi="Arial" w:cs="Arial"/>
          <w:color w:val="000000" w:themeColor="text1"/>
          <w:szCs w:val="24"/>
          <w:lang w:val="en-US"/>
        </w:rPr>
      </w:pPr>
      <w:r w:rsidRPr="001F7A31">
        <w:rPr>
          <w:rFonts w:ascii="Arial" w:eastAsia="Calibri" w:hAnsi="Arial" w:cs="Arial"/>
          <w:color w:val="000000" w:themeColor="text1"/>
          <w:szCs w:val="24"/>
          <w:lang w:val="en-US"/>
        </w:rPr>
        <w:t>Dr. B.R. Ambedkar Veedhi</w:t>
      </w:r>
    </w:p>
    <w:p w14:paraId="04B16A8C" w14:textId="344860FB" w:rsidR="00115D96" w:rsidRPr="001F7A31" w:rsidRDefault="00115D96" w:rsidP="00115D96">
      <w:pPr>
        <w:spacing w:after="0" w:line="480" w:lineRule="auto"/>
        <w:ind w:firstLine="284"/>
        <w:rPr>
          <w:rFonts w:ascii="Arial" w:eastAsia="Calibri" w:hAnsi="Arial" w:cs="Arial"/>
          <w:color w:val="000000" w:themeColor="text1"/>
          <w:szCs w:val="24"/>
          <w:lang w:val="en-US"/>
        </w:rPr>
      </w:pPr>
      <w:r w:rsidRPr="001F7A31">
        <w:rPr>
          <w:rFonts w:ascii="Arial" w:eastAsia="Calibri" w:hAnsi="Arial" w:cs="Arial"/>
          <w:color w:val="000000" w:themeColor="text1"/>
          <w:szCs w:val="24"/>
          <w:lang w:val="en-US"/>
        </w:rPr>
        <w:lastRenderedPageBreak/>
        <w:t>Bangalore - 560001</w:t>
      </w:r>
    </w:p>
    <w:p w14:paraId="22EEE95D" w14:textId="3BF1CAA8" w:rsidR="00E82430" w:rsidRPr="001F7A31" w:rsidRDefault="00115D96" w:rsidP="00562BB4">
      <w:pPr>
        <w:pBdr>
          <w:bottom w:val="single" w:sz="12" w:space="1" w:color="auto"/>
        </w:pBdr>
        <w:spacing w:after="0" w:line="480" w:lineRule="auto"/>
        <w:rPr>
          <w:rFonts w:ascii="Arial" w:eastAsia="Calibri" w:hAnsi="Arial" w:cs="Arial"/>
          <w:color w:val="000000" w:themeColor="text1"/>
          <w:szCs w:val="24"/>
          <w:lang w:val="en-US"/>
        </w:rPr>
      </w:pPr>
      <w:r w:rsidRPr="001F7A31">
        <w:rPr>
          <w:rFonts w:ascii="Arial" w:eastAsia="Calibri" w:hAnsi="Arial" w:cs="Arial"/>
          <w:color w:val="000000" w:themeColor="text1"/>
          <w:szCs w:val="24"/>
          <w:lang w:val="en-US"/>
        </w:rPr>
        <w:t>Repres</w:t>
      </w:r>
      <w:r w:rsidR="004311BB">
        <w:rPr>
          <w:rFonts w:ascii="Arial" w:eastAsia="Calibri" w:hAnsi="Arial" w:cs="Arial"/>
          <w:color w:val="000000" w:themeColor="text1"/>
          <w:szCs w:val="24"/>
          <w:lang w:val="en-US"/>
        </w:rPr>
        <w:t xml:space="preserve">ented by its </w:t>
      </w:r>
      <w:r w:rsidR="003C6236">
        <w:rPr>
          <w:rFonts w:ascii="Arial" w:eastAsia="Calibri" w:hAnsi="Arial" w:cs="Arial"/>
          <w:color w:val="000000" w:themeColor="text1"/>
          <w:szCs w:val="24"/>
          <w:lang w:val="en-US"/>
        </w:rPr>
        <w:t xml:space="preserve">Principal </w:t>
      </w:r>
      <w:r w:rsidR="004311BB">
        <w:rPr>
          <w:rFonts w:ascii="Arial" w:eastAsia="Calibri" w:hAnsi="Arial" w:cs="Arial"/>
          <w:color w:val="000000" w:themeColor="text1"/>
          <w:szCs w:val="24"/>
          <w:lang w:val="en-US"/>
        </w:rPr>
        <w:t xml:space="preserve">Secretary </w:t>
      </w:r>
      <w:r w:rsidR="004311BB" w:rsidRPr="001F7A31">
        <w:rPr>
          <w:rFonts w:ascii="Arial" w:eastAsia="Calibri" w:hAnsi="Arial" w:cs="Arial"/>
          <w:color w:val="000000" w:themeColor="text1"/>
          <w:szCs w:val="24"/>
          <w:lang w:val="en-US"/>
        </w:rPr>
        <w:tab/>
      </w:r>
      <w:r w:rsidRPr="001F7A31">
        <w:rPr>
          <w:rFonts w:ascii="Arial" w:eastAsia="Calibri" w:hAnsi="Arial" w:cs="Arial"/>
          <w:color w:val="000000" w:themeColor="text1"/>
          <w:szCs w:val="24"/>
          <w:lang w:val="en-US"/>
        </w:rPr>
        <w:tab/>
      </w:r>
      <w:r w:rsidRPr="001F7A31">
        <w:rPr>
          <w:rFonts w:ascii="Arial" w:eastAsia="Calibri" w:hAnsi="Arial" w:cs="Arial"/>
          <w:color w:val="000000" w:themeColor="text1"/>
          <w:szCs w:val="24"/>
          <w:lang w:val="en-US"/>
        </w:rPr>
        <w:tab/>
      </w:r>
      <w:r w:rsidRPr="001F7A31">
        <w:rPr>
          <w:rFonts w:ascii="Arial" w:eastAsia="Calibri" w:hAnsi="Arial" w:cs="Arial"/>
          <w:color w:val="000000" w:themeColor="text1"/>
          <w:szCs w:val="24"/>
          <w:lang w:val="en-US"/>
        </w:rPr>
        <w:tab/>
      </w:r>
      <w:r w:rsidR="00B75C16" w:rsidRPr="001F7A31">
        <w:rPr>
          <w:rFonts w:ascii="Arial" w:eastAsia="Calibri" w:hAnsi="Arial" w:cs="Arial"/>
          <w:color w:val="000000" w:themeColor="text1"/>
          <w:szCs w:val="24"/>
          <w:lang w:val="en-US"/>
        </w:rPr>
        <w:t xml:space="preserve">      </w:t>
      </w:r>
      <w:r w:rsidR="003C6236">
        <w:rPr>
          <w:rFonts w:ascii="Arial" w:eastAsia="Calibri" w:hAnsi="Arial" w:cs="Arial"/>
          <w:color w:val="000000" w:themeColor="text1"/>
          <w:szCs w:val="24"/>
          <w:lang w:val="en-US"/>
        </w:rPr>
        <w:t xml:space="preserve">       </w:t>
      </w:r>
      <w:r w:rsidR="00E82430" w:rsidRPr="001F7A31">
        <w:rPr>
          <w:rFonts w:ascii="Arial" w:hAnsi="Arial" w:cs="Arial"/>
          <w:b/>
          <w:bCs/>
          <w:szCs w:val="24"/>
        </w:rPr>
        <w:t>RESPONDENTS</w:t>
      </w:r>
    </w:p>
    <w:p w14:paraId="427B6482" w14:textId="77777777" w:rsidR="00E82430" w:rsidRPr="001F7A31" w:rsidRDefault="00E82430" w:rsidP="00115D96">
      <w:pPr>
        <w:pStyle w:val="Title"/>
        <w:spacing w:line="480" w:lineRule="auto"/>
        <w:jc w:val="left"/>
        <w:rPr>
          <w:rFonts w:ascii="Arial" w:hAnsi="Arial" w:cs="Arial"/>
        </w:rPr>
      </w:pPr>
    </w:p>
    <w:p w14:paraId="12CBB342" w14:textId="77777777" w:rsidR="00E82430" w:rsidRPr="001F7A31" w:rsidRDefault="00E82430" w:rsidP="0033466D">
      <w:pPr>
        <w:pStyle w:val="Title"/>
        <w:spacing w:line="480" w:lineRule="auto"/>
        <w:rPr>
          <w:rFonts w:ascii="Arial" w:hAnsi="Arial" w:cs="Arial"/>
          <w:u w:val="single"/>
        </w:rPr>
      </w:pPr>
      <w:r w:rsidRPr="001F7A31">
        <w:rPr>
          <w:rFonts w:ascii="Arial" w:hAnsi="Arial" w:cs="Arial"/>
          <w:u w:val="single"/>
        </w:rPr>
        <w:t>MEMORANDUM OF APPLICATION UNDER SECTION 19 OF ADMINISTRATIVE TRIBUNAL ACT, 1985</w:t>
      </w:r>
    </w:p>
    <w:p w14:paraId="2BA8B143" w14:textId="77777777" w:rsidR="00E82430" w:rsidRPr="001F7A31" w:rsidRDefault="00E82430" w:rsidP="0033466D">
      <w:pPr>
        <w:spacing w:after="0" w:line="480" w:lineRule="auto"/>
        <w:rPr>
          <w:rFonts w:ascii="Arial" w:hAnsi="Arial" w:cs="Arial"/>
          <w:szCs w:val="24"/>
        </w:rPr>
      </w:pPr>
    </w:p>
    <w:p w14:paraId="01A5195B" w14:textId="77777777" w:rsidR="00E82430" w:rsidRPr="001F7A31" w:rsidRDefault="00E82430" w:rsidP="0033466D">
      <w:pPr>
        <w:pStyle w:val="ListParagraph"/>
        <w:numPr>
          <w:ilvl w:val="0"/>
          <w:numId w:val="9"/>
        </w:numPr>
        <w:spacing w:after="0" w:line="480" w:lineRule="auto"/>
        <w:rPr>
          <w:rFonts w:ascii="Arial" w:hAnsi="Arial" w:cs="Arial"/>
          <w:b/>
          <w:bCs/>
          <w:szCs w:val="24"/>
        </w:rPr>
      </w:pPr>
      <w:r w:rsidRPr="001F7A31">
        <w:rPr>
          <w:rFonts w:ascii="Arial" w:hAnsi="Arial" w:cs="Arial"/>
          <w:b/>
          <w:bCs/>
          <w:szCs w:val="24"/>
        </w:rPr>
        <w:t>ORDER AGAINST WHICH APPLICATION IS MADE:</w:t>
      </w:r>
    </w:p>
    <w:p w14:paraId="35CA6C82" w14:textId="4333DF05" w:rsidR="00E82430" w:rsidRPr="001F7A31" w:rsidRDefault="00771FCB" w:rsidP="0033466D">
      <w:pPr>
        <w:pStyle w:val="ListParagraph"/>
        <w:numPr>
          <w:ilvl w:val="1"/>
          <w:numId w:val="9"/>
        </w:numPr>
        <w:spacing w:after="0" w:line="480" w:lineRule="auto"/>
        <w:ind w:left="1701" w:hanging="643"/>
        <w:rPr>
          <w:rFonts w:ascii="Arial" w:hAnsi="Arial" w:cs="Arial"/>
          <w:b/>
          <w:bCs/>
          <w:szCs w:val="24"/>
        </w:rPr>
      </w:pPr>
      <w:r>
        <w:rPr>
          <w:rFonts w:ascii="Arial" w:hAnsi="Arial" w:cs="Arial"/>
          <w:b/>
          <w:bCs/>
          <w:szCs w:val="24"/>
        </w:rPr>
        <w:t>Order No.</w:t>
      </w:r>
      <w:r>
        <w:rPr>
          <w:rFonts w:ascii="Arial" w:hAnsi="Arial" w:cs="Arial"/>
          <w:b/>
          <w:bCs/>
          <w:szCs w:val="24"/>
        </w:rPr>
        <w:tab/>
      </w:r>
      <w:r w:rsidR="00E82430" w:rsidRPr="001F7A31">
        <w:rPr>
          <w:rFonts w:ascii="Arial" w:hAnsi="Arial" w:cs="Arial"/>
          <w:b/>
          <w:bCs/>
          <w:szCs w:val="24"/>
        </w:rPr>
        <w:t xml:space="preserve">: </w:t>
      </w:r>
      <w:r w:rsidR="00F649A7" w:rsidRPr="001F7A31">
        <w:rPr>
          <w:rFonts w:ascii="Arial" w:hAnsi="Arial" w:cs="Arial"/>
          <w:b/>
          <w:bCs/>
          <w:szCs w:val="24"/>
        </w:rPr>
        <w:t xml:space="preserve">Notification </w:t>
      </w:r>
      <w:r w:rsidR="00E82430" w:rsidRPr="001F7A31">
        <w:rPr>
          <w:rFonts w:ascii="Arial" w:hAnsi="Arial" w:cs="Arial"/>
          <w:b/>
          <w:bCs/>
          <w:szCs w:val="24"/>
        </w:rPr>
        <w:t xml:space="preserve">No. </w:t>
      </w:r>
      <w:r w:rsidR="00F649A7" w:rsidRPr="001F7A31">
        <w:rPr>
          <w:rFonts w:ascii="Arial" w:hAnsi="Arial" w:cs="Arial"/>
          <w:b/>
          <w:bCs/>
          <w:szCs w:val="24"/>
        </w:rPr>
        <w:t>E(2) 7271/2018-19/PSC</w:t>
      </w:r>
      <w:r>
        <w:rPr>
          <w:rFonts w:ascii="Arial" w:hAnsi="Arial" w:cs="Arial"/>
          <w:b/>
          <w:bCs/>
          <w:szCs w:val="24"/>
        </w:rPr>
        <w:t xml:space="preserve"> (Annexure A/1)</w:t>
      </w:r>
    </w:p>
    <w:p w14:paraId="7D9AD380" w14:textId="2D4A1DFB" w:rsidR="00FB602F" w:rsidRPr="001F7A31" w:rsidRDefault="00771FCB" w:rsidP="0033466D">
      <w:pPr>
        <w:pStyle w:val="ListParagraph"/>
        <w:numPr>
          <w:ilvl w:val="1"/>
          <w:numId w:val="9"/>
        </w:numPr>
        <w:spacing w:after="0" w:line="480" w:lineRule="auto"/>
        <w:ind w:left="1701" w:hanging="643"/>
        <w:rPr>
          <w:rFonts w:ascii="Arial" w:hAnsi="Arial" w:cs="Arial"/>
          <w:szCs w:val="24"/>
        </w:rPr>
      </w:pPr>
      <w:r>
        <w:rPr>
          <w:rFonts w:ascii="Arial" w:hAnsi="Arial" w:cs="Arial"/>
          <w:b/>
          <w:bCs/>
          <w:szCs w:val="24"/>
        </w:rPr>
        <w:t>Date</w:t>
      </w:r>
      <w:r w:rsidR="00E82430" w:rsidRPr="001F7A31">
        <w:rPr>
          <w:rFonts w:ascii="Arial" w:hAnsi="Arial" w:cs="Arial"/>
          <w:b/>
          <w:bCs/>
          <w:szCs w:val="24"/>
        </w:rPr>
        <w:t>:</w:t>
      </w:r>
      <w:r w:rsidR="00F649A7" w:rsidRPr="001F7A31">
        <w:rPr>
          <w:rFonts w:ascii="Arial" w:hAnsi="Arial" w:cs="Arial"/>
          <w:b/>
          <w:bCs/>
          <w:szCs w:val="24"/>
        </w:rPr>
        <w:t xml:space="preserve"> 11.02.2019</w:t>
      </w:r>
    </w:p>
    <w:p w14:paraId="37B0C046" w14:textId="62E340A5" w:rsidR="00FB602F" w:rsidRPr="001F7A31" w:rsidRDefault="00771FCB" w:rsidP="0033466D">
      <w:pPr>
        <w:pStyle w:val="ListParagraph"/>
        <w:numPr>
          <w:ilvl w:val="1"/>
          <w:numId w:val="9"/>
        </w:numPr>
        <w:spacing w:after="0" w:line="480" w:lineRule="auto"/>
        <w:ind w:left="1701" w:hanging="643"/>
        <w:rPr>
          <w:rFonts w:ascii="Arial" w:eastAsia="Calibri" w:hAnsi="Arial" w:cs="Arial"/>
          <w:color w:val="000000" w:themeColor="text1"/>
          <w:szCs w:val="24"/>
          <w:lang w:val="en-US"/>
        </w:rPr>
      </w:pPr>
      <w:r>
        <w:rPr>
          <w:rFonts w:ascii="Arial" w:hAnsi="Arial" w:cs="Arial"/>
          <w:b/>
          <w:bCs/>
          <w:szCs w:val="24"/>
        </w:rPr>
        <w:t xml:space="preserve">Passed by </w:t>
      </w:r>
      <w:r w:rsidR="00E82430" w:rsidRPr="001F7A31">
        <w:rPr>
          <w:rFonts w:ascii="Arial" w:hAnsi="Arial" w:cs="Arial"/>
          <w:b/>
          <w:bCs/>
          <w:szCs w:val="24"/>
        </w:rPr>
        <w:t xml:space="preserve">: </w:t>
      </w:r>
      <w:r w:rsidR="00F649A7" w:rsidRPr="001F7A31">
        <w:rPr>
          <w:rFonts w:ascii="Arial" w:hAnsi="Arial" w:cs="Arial"/>
          <w:b/>
          <w:bCs/>
          <w:szCs w:val="24"/>
        </w:rPr>
        <w:t>Karnataka Public Service Commission</w:t>
      </w:r>
    </w:p>
    <w:p w14:paraId="6554004C" w14:textId="247A3690" w:rsidR="00E82430" w:rsidRPr="001F7A31" w:rsidRDefault="00E82430" w:rsidP="0033466D">
      <w:pPr>
        <w:spacing w:after="0" w:line="480" w:lineRule="auto"/>
        <w:rPr>
          <w:rFonts w:ascii="Arial" w:hAnsi="Arial" w:cs="Arial"/>
          <w:b/>
          <w:bCs/>
          <w:szCs w:val="24"/>
        </w:rPr>
      </w:pPr>
    </w:p>
    <w:p w14:paraId="23FA0BC5" w14:textId="4B866524" w:rsidR="00894F20" w:rsidRPr="001F7A31" w:rsidRDefault="00E82430" w:rsidP="0033466D">
      <w:pPr>
        <w:pStyle w:val="ListParagraph"/>
        <w:numPr>
          <w:ilvl w:val="1"/>
          <w:numId w:val="9"/>
        </w:numPr>
        <w:spacing w:after="0" w:line="480" w:lineRule="auto"/>
        <w:ind w:left="1701" w:hanging="643"/>
        <w:rPr>
          <w:rFonts w:ascii="Arial" w:hAnsi="Arial" w:cs="Arial"/>
          <w:b/>
          <w:bCs/>
          <w:szCs w:val="24"/>
        </w:rPr>
      </w:pPr>
      <w:r w:rsidRPr="001F7A31">
        <w:rPr>
          <w:rFonts w:ascii="Arial" w:hAnsi="Arial" w:cs="Arial"/>
          <w:b/>
          <w:bCs/>
          <w:szCs w:val="24"/>
        </w:rPr>
        <w:t>SUBJECT IN BRIEF:</w:t>
      </w:r>
      <w:r w:rsidR="00894F20" w:rsidRPr="001F7A31">
        <w:rPr>
          <w:rFonts w:ascii="Arial" w:hAnsi="Arial" w:cs="Arial"/>
          <w:b/>
          <w:bCs/>
          <w:szCs w:val="24"/>
        </w:rPr>
        <w:t xml:space="preserve"> </w:t>
      </w:r>
    </w:p>
    <w:p w14:paraId="2EF89EB0" w14:textId="2AD0F715" w:rsidR="00894F20" w:rsidRPr="001F7A31" w:rsidRDefault="00894F20" w:rsidP="0033466D">
      <w:pPr>
        <w:pStyle w:val="ListParagraph"/>
        <w:widowControl w:val="0"/>
        <w:autoSpaceDE w:val="0"/>
        <w:autoSpaceDN w:val="0"/>
        <w:adjustRightInd w:val="0"/>
        <w:spacing w:after="0" w:line="480" w:lineRule="auto"/>
        <w:ind w:left="426"/>
        <w:rPr>
          <w:rFonts w:ascii="Arial" w:eastAsia="Calibri" w:hAnsi="Arial" w:cs="Arial"/>
          <w:color w:val="000000" w:themeColor="text1"/>
          <w:szCs w:val="24"/>
          <w:lang w:val="en-US"/>
        </w:rPr>
      </w:pPr>
      <w:r w:rsidRPr="001F7A31">
        <w:rPr>
          <w:rFonts w:ascii="Arial" w:hAnsi="Arial" w:cs="Arial"/>
          <w:bCs/>
          <w:szCs w:val="24"/>
        </w:rPr>
        <w:t>The Applicant herein is a trans</w:t>
      </w:r>
      <w:r w:rsidR="00F649A7" w:rsidRPr="001F7A31">
        <w:rPr>
          <w:rFonts w:ascii="Arial" w:hAnsi="Arial" w:cs="Arial"/>
          <w:bCs/>
          <w:szCs w:val="24"/>
        </w:rPr>
        <w:t xml:space="preserve">gender </w:t>
      </w:r>
      <w:r w:rsidRPr="001F7A31">
        <w:rPr>
          <w:rFonts w:ascii="Arial" w:hAnsi="Arial" w:cs="Arial"/>
          <w:bCs/>
          <w:szCs w:val="24"/>
        </w:rPr>
        <w:t xml:space="preserve">woman. </w:t>
      </w:r>
      <w:r w:rsidR="00F649A7" w:rsidRPr="001F7A31">
        <w:rPr>
          <w:rFonts w:ascii="Arial" w:hAnsi="Arial" w:cs="Arial"/>
          <w:bCs/>
          <w:szCs w:val="24"/>
        </w:rPr>
        <w:t>The Respondent N</w:t>
      </w:r>
      <w:r w:rsidRPr="001F7A31">
        <w:rPr>
          <w:rFonts w:ascii="Arial" w:hAnsi="Arial" w:cs="Arial"/>
          <w:bCs/>
          <w:szCs w:val="24"/>
        </w:rPr>
        <w:t xml:space="preserve">o. </w:t>
      </w:r>
      <w:r w:rsidR="00F649A7" w:rsidRPr="001F7A31">
        <w:rPr>
          <w:rFonts w:ascii="Arial" w:hAnsi="Arial" w:cs="Arial"/>
          <w:bCs/>
          <w:szCs w:val="24"/>
        </w:rPr>
        <w:t>1 issued a N</w:t>
      </w:r>
      <w:r w:rsidRPr="001F7A31">
        <w:rPr>
          <w:rFonts w:ascii="Arial" w:hAnsi="Arial" w:cs="Arial"/>
          <w:bCs/>
          <w:szCs w:val="24"/>
        </w:rPr>
        <w:t xml:space="preserve">otification </w:t>
      </w:r>
      <w:r w:rsidR="00F649A7" w:rsidRPr="001F7A31">
        <w:rPr>
          <w:rFonts w:ascii="Arial" w:hAnsi="Arial" w:cs="Arial"/>
          <w:bCs/>
          <w:szCs w:val="24"/>
        </w:rPr>
        <w:t xml:space="preserve">No. E(2) 7271/2018-19/PSC </w:t>
      </w:r>
      <w:r w:rsidRPr="001F7A31">
        <w:rPr>
          <w:rFonts w:ascii="Arial" w:hAnsi="Arial" w:cs="Arial"/>
          <w:bCs/>
          <w:szCs w:val="24"/>
        </w:rPr>
        <w:t>calling for application</w:t>
      </w:r>
      <w:r w:rsidR="00F649A7" w:rsidRPr="001F7A31">
        <w:rPr>
          <w:rFonts w:ascii="Arial" w:hAnsi="Arial" w:cs="Arial"/>
          <w:bCs/>
          <w:szCs w:val="24"/>
        </w:rPr>
        <w:t>s</w:t>
      </w:r>
      <w:r w:rsidRPr="001F7A31">
        <w:rPr>
          <w:rFonts w:ascii="Arial" w:hAnsi="Arial" w:cs="Arial"/>
          <w:bCs/>
          <w:szCs w:val="24"/>
        </w:rPr>
        <w:t xml:space="preserve"> from eligible candidates to fill up </w:t>
      </w:r>
      <w:r w:rsidRPr="001F7A31">
        <w:rPr>
          <w:rFonts w:ascii="Arial" w:eastAsia="Calibri" w:hAnsi="Arial" w:cs="Arial"/>
          <w:color w:val="000000" w:themeColor="text1"/>
          <w:szCs w:val="24"/>
          <w:lang w:val="en-US"/>
        </w:rPr>
        <w:t xml:space="preserve">the remaining First Division Assistant (FDA) and Second Division Assistant (SDA) posts of the Residual Parent Cadre in Bangalore City Civil Court and the different District and Sessions Courts across the </w:t>
      </w:r>
      <w:r w:rsidR="00F649A7" w:rsidRPr="001F7A31">
        <w:rPr>
          <w:rFonts w:ascii="Arial" w:eastAsia="Calibri" w:hAnsi="Arial" w:cs="Arial"/>
          <w:color w:val="000000" w:themeColor="text1"/>
          <w:szCs w:val="24"/>
          <w:lang w:val="en-US"/>
        </w:rPr>
        <w:t>S</w:t>
      </w:r>
      <w:r w:rsidRPr="001F7A31">
        <w:rPr>
          <w:rFonts w:ascii="Arial" w:eastAsia="Calibri" w:hAnsi="Arial" w:cs="Arial"/>
          <w:color w:val="000000" w:themeColor="text1"/>
          <w:szCs w:val="24"/>
          <w:lang w:val="en-US"/>
        </w:rPr>
        <w:t xml:space="preserve">tate. </w:t>
      </w:r>
      <w:r w:rsidRPr="001F7A31">
        <w:rPr>
          <w:rFonts w:ascii="Arial" w:hAnsi="Arial" w:cs="Arial"/>
          <w:bCs/>
          <w:szCs w:val="24"/>
        </w:rPr>
        <w:t>The Applicant had applied for the post of</w:t>
      </w:r>
      <w:r w:rsidR="00562BB4" w:rsidRPr="001F7A31">
        <w:rPr>
          <w:rFonts w:ascii="Arial" w:hAnsi="Arial" w:cs="Arial"/>
          <w:bCs/>
          <w:szCs w:val="24"/>
        </w:rPr>
        <w:t xml:space="preserve"> Second Division Assistant (S</w:t>
      </w:r>
      <w:r w:rsidR="00F46ADF" w:rsidRPr="001F7A31">
        <w:rPr>
          <w:rFonts w:ascii="Arial" w:hAnsi="Arial" w:cs="Arial"/>
          <w:bCs/>
          <w:szCs w:val="24"/>
        </w:rPr>
        <w:t>DA)</w:t>
      </w:r>
      <w:r w:rsidRPr="001F7A31">
        <w:rPr>
          <w:rFonts w:ascii="Arial" w:hAnsi="Arial" w:cs="Arial"/>
          <w:bCs/>
          <w:szCs w:val="24"/>
        </w:rPr>
        <w:t xml:space="preserve">. Despite the </w:t>
      </w:r>
      <w:r w:rsidR="00F649A7" w:rsidRPr="001F7A31">
        <w:rPr>
          <w:rFonts w:ascii="Arial" w:hAnsi="Arial" w:cs="Arial"/>
          <w:bCs/>
          <w:szCs w:val="24"/>
        </w:rPr>
        <w:t xml:space="preserve">guidelines in the decision of the Hon’ble Supreme Court in </w:t>
      </w:r>
      <w:r w:rsidRPr="001F7A31">
        <w:rPr>
          <w:rFonts w:ascii="Arial" w:hAnsi="Arial" w:cs="Arial"/>
          <w:bCs/>
          <w:i/>
          <w:szCs w:val="24"/>
        </w:rPr>
        <w:t>NALSA</w:t>
      </w:r>
      <w:r w:rsidRPr="001F7A31">
        <w:rPr>
          <w:rFonts w:ascii="Arial" w:hAnsi="Arial" w:cs="Arial"/>
          <w:bCs/>
          <w:szCs w:val="24"/>
        </w:rPr>
        <w:t xml:space="preserve"> </w:t>
      </w:r>
      <w:r w:rsidR="00F649A7" w:rsidRPr="001F7A31">
        <w:rPr>
          <w:rFonts w:ascii="Arial" w:hAnsi="Arial" w:cs="Arial"/>
          <w:bCs/>
          <w:szCs w:val="24"/>
        </w:rPr>
        <w:t xml:space="preserve">v. </w:t>
      </w:r>
      <w:r w:rsidR="00F649A7" w:rsidRPr="001F7A31">
        <w:rPr>
          <w:rFonts w:ascii="Arial" w:hAnsi="Arial" w:cs="Arial"/>
          <w:bCs/>
          <w:i/>
          <w:szCs w:val="24"/>
        </w:rPr>
        <w:t>Union of India</w:t>
      </w:r>
      <w:r w:rsidR="00F649A7" w:rsidRPr="001F7A31">
        <w:rPr>
          <w:rFonts w:ascii="Arial" w:hAnsi="Arial" w:cs="Arial"/>
          <w:bCs/>
          <w:szCs w:val="24"/>
        </w:rPr>
        <w:t xml:space="preserve"> </w:t>
      </w:r>
      <w:r w:rsidR="004326B5" w:rsidRPr="001F7A31">
        <w:rPr>
          <w:rFonts w:ascii="Arial" w:hAnsi="Arial" w:cs="Arial"/>
          <w:color w:val="000000"/>
          <w:szCs w:val="24"/>
        </w:rPr>
        <w:t>[(2014) 5 SCC 438]</w:t>
      </w:r>
      <w:r w:rsidR="00F46ADF" w:rsidRPr="001F7A31">
        <w:rPr>
          <w:rFonts w:ascii="Arial" w:hAnsi="Arial" w:cs="Arial"/>
          <w:bCs/>
          <w:szCs w:val="24"/>
        </w:rPr>
        <w:t xml:space="preserve">, </w:t>
      </w:r>
      <w:r w:rsidRPr="001F7A31">
        <w:rPr>
          <w:rFonts w:ascii="Arial" w:hAnsi="Arial" w:cs="Arial"/>
          <w:bCs/>
          <w:szCs w:val="24"/>
        </w:rPr>
        <w:t xml:space="preserve">and </w:t>
      </w:r>
      <w:r w:rsidR="00F46ADF" w:rsidRPr="001F7A31">
        <w:rPr>
          <w:rFonts w:ascii="Arial" w:hAnsi="Arial" w:cs="Arial"/>
          <w:bCs/>
          <w:szCs w:val="24"/>
        </w:rPr>
        <w:t xml:space="preserve">The </w:t>
      </w:r>
      <w:r w:rsidRPr="001F7A31">
        <w:rPr>
          <w:rFonts w:ascii="Arial" w:hAnsi="Arial" w:cs="Arial"/>
          <w:bCs/>
          <w:szCs w:val="24"/>
        </w:rPr>
        <w:t xml:space="preserve">Karnataka State Policy on Transgender </w:t>
      </w:r>
      <w:r w:rsidR="00F649A7" w:rsidRPr="001F7A31">
        <w:rPr>
          <w:rFonts w:ascii="Arial" w:hAnsi="Arial" w:cs="Arial"/>
          <w:bCs/>
          <w:szCs w:val="24"/>
        </w:rPr>
        <w:t>P</w:t>
      </w:r>
      <w:r w:rsidRPr="001F7A31">
        <w:rPr>
          <w:rFonts w:ascii="Arial" w:hAnsi="Arial" w:cs="Arial"/>
          <w:bCs/>
          <w:szCs w:val="24"/>
        </w:rPr>
        <w:t>ersons</w:t>
      </w:r>
      <w:r w:rsidR="00F649A7" w:rsidRPr="001F7A31">
        <w:rPr>
          <w:rFonts w:ascii="Arial" w:hAnsi="Arial" w:cs="Arial"/>
          <w:bCs/>
          <w:szCs w:val="24"/>
        </w:rPr>
        <w:t xml:space="preserve"> </w:t>
      </w:r>
      <w:r w:rsidR="00F46ADF" w:rsidRPr="001F7A31">
        <w:rPr>
          <w:rFonts w:ascii="Arial" w:hAnsi="Arial" w:cs="Arial"/>
          <w:bCs/>
          <w:szCs w:val="24"/>
        </w:rPr>
        <w:t xml:space="preserve">both of </w:t>
      </w:r>
      <w:r w:rsidR="00F649A7" w:rsidRPr="001F7A31">
        <w:rPr>
          <w:rFonts w:ascii="Arial" w:hAnsi="Arial" w:cs="Arial"/>
          <w:bCs/>
          <w:szCs w:val="24"/>
        </w:rPr>
        <w:t xml:space="preserve">which provide that reservations in education and employment should be provided to transgender persons, no such </w:t>
      </w:r>
      <w:r w:rsidRPr="001F7A31">
        <w:rPr>
          <w:rFonts w:ascii="Arial" w:hAnsi="Arial" w:cs="Arial"/>
          <w:bCs/>
          <w:szCs w:val="24"/>
        </w:rPr>
        <w:t>reservation</w:t>
      </w:r>
      <w:r w:rsidR="00F649A7" w:rsidRPr="001F7A31">
        <w:rPr>
          <w:rFonts w:ascii="Arial" w:hAnsi="Arial" w:cs="Arial"/>
          <w:bCs/>
          <w:szCs w:val="24"/>
        </w:rPr>
        <w:t>s</w:t>
      </w:r>
      <w:r w:rsidRPr="001F7A31">
        <w:rPr>
          <w:rFonts w:ascii="Arial" w:hAnsi="Arial" w:cs="Arial"/>
          <w:bCs/>
          <w:szCs w:val="24"/>
        </w:rPr>
        <w:t xml:space="preserve"> </w:t>
      </w:r>
      <w:r w:rsidR="00F649A7" w:rsidRPr="001F7A31">
        <w:rPr>
          <w:rFonts w:ascii="Arial" w:hAnsi="Arial" w:cs="Arial"/>
          <w:bCs/>
          <w:szCs w:val="24"/>
        </w:rPr>
        <w:t xml:space="preserve">have been provided </w:t>
      </w:r>
      <w:r w:rsidR="00F46ADF" w:rsidRPr="001F7A31">
        <w:rPr>
          <w:rFonts w:ascii="Arial" w:hAnsi="Arial" w:cs="Arial"/>
          <w:bCs/>
          <w:szCs w:val="24"/>
        </w:rPr>
        <w:t xml:space="preserve">by the Respondents in the FDA post. </w:t>
      </w:r>
      <w:r w:rsidRPr="001F7A31">
        <w:rPr>
          <w:rFonts w:ascii="Arial" w:eastAsia="Calibri" w:hAnsi="Arial" w:cs="Arial"/>
          <w:color w:val="000000" w:themeColor="text1"/>
          <w:szCs w:val="24"/>
          <w:lang w:val="en-US"/>
        </w:rPr>
        <w:t xml:space="preserve">Aggrieved by the </w:t>
      </w:r>
      <w:r w:rsidR="00F649A7" w:rsidRPr="001F7A31">
        <w:rPr>
          <w:rFonts w:ascii="Arial" w:eastAsia="Calibri" w:hAnsi="Arial" w:cs="Arial"/>
          <w:color w:val="000000" w:themeColor="text1"/>
          <w:szCs w:val="24"/>
          <w:lang w:val="en-US"/>
        </w:rPr>
        <w:t xml:space="preserve">failure of </w:t>
      </w:r>
      <w:r w:rsidRPr="001F7A31">
        <w:rPr>
          <w:rFonts w:ascii="Arial" w:eastAsia="Calibri" w:hAnsi="Arial" w:cs="Arial"/>
          <w:color w:val="000000" w:themeColor="text1"/>
          <w:szCs w:val="24"/>
          <w:lang w:val="en-US"/>
        </w:rPr>
        <w:t>the Respondents in providing reservations to the members of the trans</w:t>
      </w:r>
      <w:r w:rsidR="00F649A7" w:rsidRPr="001F7A31">
        <w:rPr>
          <w:rFonts w:ascii="Arial" w:eastAsia="Calibri" w:hAnsi="Arial" w:cs="Arial"/>
          <w:color w:val="000000" w:themeColor="text1"/>
          <w:szCs w:val="24"/>
          <w:lang w:val="en-US"/>
        </w:rPr>
        <w:t>gender</w:t>
      </w:r>
      <w:r w:rsidRPr="001F7A31">
        <w:rPr>
          <w:rFonts w:ascii="Arial" w:eastAsia="Calibri" w:hAnsi="Arial" w:cs="Arial"/>
          <w:color w:val="000000" w:themeColor="text1"/>
          <w:szCs w:val="24"/>
          <w:lang w:val="en-US"/>
        </w:rPr>
        <w:t xml:space="preserve"> community, the Applicant has filed this Application.</w:t>
      </w:r>
    </w:p>
    <w:p w14:paraId="245699B7" w14:textId="77777777" w:rsidR="0033466D" w:rsidRPr="001F7A31" w:rsidRDefault="0033466D" w:rsidP="00115D96">
      <w:pPr>
        <w:widowControl w:val="0"/>
        <w:autoSpaceDE w:val="0"/>
        <w:autoSpaceDN w:val="0"/>
        <w:adjustRightInd w:val="0"/>
        <w:spacing w:after="0" w:line="480" w:lineRule="auto"/>
        <w:rPr>
          <w:rFonts w:ascii="Arial" w:eastAsia="Calibri" w:hAnsi="Arial" w:cs="Arial"/>
          <w:color w:val="000000" w:themeColor="text1"/>
          <w:szCs w:val="24"/>
          <w:lang w:val="en-US"/>
        </w:rPr>
      </w:pPr>
    </w:p>
    <w:p w14:paraId="729720CA" w14:textId="79ECA9E5" w:rsidR="00E82430" w:rsidRPr="001F7A31" w:rsidRDefault="00E82430" w:rsidP="0033466D">
      <w:pPr>
        <w:pStyle w:val="ListParagraph"/>
        <w:widowControl w:val="0"/>
        <w:numPr>
          <w:ilvl w:val="0"/>
          <w:numId w:val="9"/>
        </w:numPr>
        <w:autoSpaceDE w:val="0"/>
        <w:autoSpaceDN w:val="0"/>
        <w:adjustRightInd w:val="0"/>
        <w:spacing w:after="0" w:line="480" w:lineRule="auto"/>
        <w:rPr>
          <w:rFonts w:ascii="Arial" w:hAnsi="Arial" w:cs="Arial"/>
          <w:color w:val="000000"/>
          <w:szCs w:val="24"/>
        </w:rPr>
      </w:pPr>
      <w:r w:rsidRPr="001F7A31">
        <w:rPr>
          <w:rFonts w:ascii="Arial" w:hAnsi="Arial" w:cs="Arial"/>
          <w:b/>
          <w:bCs/>
          <w:szCs w:val="24"/>
        </w:rPr>
        <w:t>LIMITATION:</w:t>
      </w:r>
    </w:p>
    <w:p w14:paraId="2AD1DF98" w14:textId="325C0020" w:rsidR="00E82430" w:rsidRPr="001F7A31" w:rsidRDefault="00E82430" w:rsidP="0033466D">
      <w:pPr>
        <w:spacing w:after="0" w:line="480" w:lineRule="auto"/>
        <w:ind w:left="360"/>
        <w:jc w:val="both"/>
        <w:rPr>
          <w:rFonts w:ascii="Arial" w:hAnsi="Arial" w:cs="Arial"/>
          <w:szCs w:val="24"/>
        </w:rPr>
      </w:pPr>
      <w:r w:rsidRPr="001F7A31">
        <w:rPr>
          <w:rFonts w:ascii="Arial" w:hAnsi="Arial" w:cs="Arial"/>
          <w:szCs w:val="24"/>
        </w:rPr>
        <w:t xml:space="preserve">This Application is challenging </w:t>
      </w:r>
      <w:r w:rsidR="00E80419" w:rsidRPr="001F7A31">
        <w:rPr>
          <w:rFonts w:ascii="Arial" w:hAnsi="Arial" w:cs="Arial"/>
          <w:bCs/>
          <w:szCs w:val="24"/>
        </w:rPr>
        <w:t>Notification No. E(2) 7271/2018-19/PSC dated</w:t>
      </w:r>
      <w:r w:rsidR="00E80419" w:rsidRPr="001F7A31">
        <w:rPr>
          <w:rFonts w:ascii="Arial" w:hAnsi="Arial" w:cs="Arial"/>
          <w:szCs w:val="24"/>
        </w:rPr>
        <w:t xml:space="preserve"> 11.</w:t>
      </w:r>
      <w:r w:rsidR="009C7423" w:rsidRPr="001F7A31">
        <w:rPr>
          <w:rFonts w:ascii="Arial" w:hAnsi="Arial" w:cs="Arial"/>
          <w:szCs w:val="24"/>
        </w:rPr>
        <w:t>02</w:t>
      </w:r>
      <w:r w:rsidR="00E80419" w:rsidRPr="001F7A31">
        <w:rPr>
          <w:rFonts w:ascii="Arial" w:hAnsi="Arial" w:cs="Arial"/>
          <w:szCs w:val="24"/>
        </w:rPr>
        <w:t>.</w:t>
      </w:r>
      <w:r w:rsidR="009C7423" w:rsidRPr="001F7A31">
        <w:rPr>
          <w:rFonts w:ascii="Arial" w:hAnsi="Arial" w:cs="Arial"/>
          <w:szCs w:val="24"/>
        </w:rPr>
        <w:t>2019</w:t>
      </w:r>
      <w:r w:rsidRPr="001F7A31">
        <w:rPr>
          <w:rFonts w:ascii="Arial" w:hAnsi="Arial" w:cs="Arial"/>
          <w:szCs w:val="24"/>
        </w:rPr>
        <w:t xml:space="preserve"> issued by the Respondent No. 1. As per Section 21(1) of the Administrative Tribunals Act, 1985, any Application </w:t>
      </w:r>
      <w:r w:rsidR="00E80419" w:rsidRPr="001F7A31">
        <w:rPr>
          <w:rFonts w:ascii="Arial" w:hAnsi="Arial" w:cs="Arial"/>
          <w:szCs w:val="24"/>
        </w:rPr>
        <w:t xml:space="preserve">may be made </w:t>
      </w:r>
      <w:r w:rsidR="00115D96" w:rsidRPr="001F7A31">
        <w:rPr>
          <w:rFonts w:ascii="Arial" w:hAnsi="Arial" w:cs="Arial"/>
          <w:szCs w:val="24"/>
        </w:rPr>
        <w:t xml:space="preserve">within one year of </w:t>
      </w:r>
      <w:r w:rsidR="00115D96" w:rsidRPr="001F7A31">
        <w:rPr>
          <w:rFonts w:ascii="Arial" w:hAnsi="Arial" w:cs="Arial"/>
          <w:szCs w:val="24"/>
        </w:rPr>
        <w:lastRenderedPageBreak/>
        <w:t xml:space="preserve">any impugned order. </w:t>
      </w:r>
      <w:r w:rsidRPr="001F7A31">
        <w:rPr>
          <w:rFonts w:ascii="Arial" w:hAnsi="Arial" w:cs="Arial"/>
          <w:szCs w:val="24"/>
        </w:rPr>
        <w:t xml:space="preserve">Therefore, this Application challenging the </w:t>
      </w:r>
      <w:r w:rsidR="00E80419" w:rsidRPr="001F7A31">
        <w:rPr>
          <w:rFonts w:ascii="Arial" w:hAnsi="Arial" w:cs="Arial"/>
          <w:szCs w:val="24"/>
        </w:rPr>
        <w:t>notification dated 11.</w:t>
      </w:r>
      <w:r w:rsidR="009C7423" w:rsidRPr="001F7A31">
        <w:rPr>
          <w:rFonts w:ascii="Arial" w:hAnsi="Arial" w:cs="Arial"/>
          <w:szCs w:val="24"/>
        </w:rPr>
        <w:t>02</w:t>
      </w:r>
      <w:r w:rsidR="00E80419" w:rsidRPr="001F7A31">
        <w:rPr>
          <w:rFonts w:ascii="Arial" w:hAnsi="Arial" w:cs="Arial"/>
          <w:szCs w:val="24"/>
        </w:rPr>
        <w:t>.</w:t>
      </w:r>
      <w:r w:rsidR="009C7423" w:rsidRPr="001F7A31">
        <w:rPr>
          <w:rFonts w:ascii="Arial" w:hAnsi="Arial" w:cs="Arial"/>
          <w:szCs w:val="24"/>
        </w:rPr>
        <w:t xml:space="preserve">2019 </w:t>
      </w:r>
      <w:r w:rsidRPr="001F7A31">
        <w:rPr>
          <w:rFonts w:ascii="Arial" w:hAnsi="Arial" w:cs="Arial"/>
          <w:szCs w:val="24"/>
        </w:rPr>
        <w:t xml:space="preserve">is well within the period of limitation. </w:t>
      </w:r>
    </w:p>
    <w:p w14:paraId="6315745C" w14:textId="2953B615" w:rsidR="004D2CBF" w:rsidRPr="001F7A31" w:rsidRDefault="004D2CBF" w:rsidP="0033466D">
      <w:pPr>
        <w:spacing w:after="0" w:line="480" w:lineRule="auto"/>
        <w:rPr>
          <w:rFonts w:ascii="Arial" w:hAnsi="Arial" w:cs="Arial"/>
          <w:b/>
          <w:bCs/>
          <w:szCs w:val="24"/>
          <w:lang w:val="en-GB"/>
        </w:rPr>
      </w:pPr>
    </w:p>
    <w:p w14:paraId="11E7EA40" w14:textId="37FF9DEE" w:rsidR="00E82430" w:rsidRPr="00771FCB" w:rsidRDefault="00771FCB" w:rsidP="00771FCB">
      <w:pPr>
        <w:spacing w:after="0" w:line="480" w:lineRule="auto"/>
        <w:rPr>
          <w:rFonts w:ascii="Arial" w:hAnsi="Arial" w:cs="Arial"/>
          <w:b/>
          <w:bCs/>
          <w:szCs w:val="24"/>
        </w:rPr>
      </w:pPr>
      <w:r w:rsidRPr="00771FCB">
        <w:rPr>
          <w:rFonts w:ascii="Arial" w:hAnsi="Arial" w:cs="Arial"/>
          <w:b/>
          <w:bCs/>
          <w:szCs w:val="24"/>
        </w:rPr>
        <w:t xml:space="preserve">3A. </w:t>
      </w:r>
      <w:r w:rsidR="00E82430" w:rsidRPr="00771FCB">
        <w:rPr>
          <w:rFonts w:ascii="Arial" w:hAnsi="Arial" w:cs="Arial"/>
          <w:b/>
          <w:bCs/>
          <w:szCs w:val="24"/>
        </w:rPr>
        <w:t>BRIEF FACTS OF THE CASE:</w:t>
      </w:r>
    </w:p>
    <w:p w14:paraId="0FE974A8" w14:textId="36374E0B" w:rsidR="00147C7A" w:rsidRPr="001F7A31" w:rsidRDefault="00147C7A" w:rsidP="0033466D">
      <w:pPr>
        <w:pStyle w:val="ListParagraph"/>
        <w:numPr>
          <w:ilvl w:val="0"/>
          <w:numId w:val="13"/>
        </w:numPr>
        <w:spacing w:after="0" w:line="480" w:lineRule="auto"/>
        <w:rPr>
          <w:rFonts w:ascii="Arial" w:eastAsia="Calibri" w:hAnsi="Arial" w:cs="Arial"/>
          <w:color w:val="000000" w:themeColor="text1"/>
          <w:szCs w:val="24"/>
          <w:lang w:val="en-US"/>
        </w:rPr>
      </w:pPr>
      <w:r w:rsidRPr="001F7A31">
        <w:rPr>
          <w:rFonts w:ascii="Arial" w:eastAsia="Calibri" w:hAnsi="Arial" w:cs="Arial"/>
          <w:color w:val="000000" w:themeColor="text1"/>
          <w:szCs w:val="24"/>
          <w:lang w:val="en-US"/>
        </w:rPr>
        <w:t xml:space="preserve">The Respondent No. </w:t>
      </w:r>
      <w:r w:rsidR="00E80419" w:rsidRPr="001F7A31">
        <w:rPr>
          <w:rFonts w:ascii="Arial" w:eastAsia="Calibri" w:hAnsi="Arial" w:cs="Arial"/>
          <w:color w:val="000000" w:themeColor="text1"/>
          <w:szCs w:val="24"/>
          <w:lang w:val="en-US"/>
        </w:rPr>
        <w:t>1</w:t>
      </w:r>
      <w:r w:rsidR="00115D96" w:rsidRPr="001F7A31">
        <w:rPr>
          <w:rFonts w:ascii="Arial" w:eastAsia="Calibri" w:hAnsi="Arial" w:cs="Arial"/>
          <w:color w:val="000000" w:themeColor="text1"/>
          <w:szCs w:val="24"/>
          <w:lang w:val="en-US"/>
        </w:rPr>
        <w:t xml:space="preserve"> </w:t>
      </w:r>
      <w:r w:rsidRPr="001F7A31">
        <w:rPr>
          <w:rFonts w:ascii="Arial" w:eastAsia="Calibri" w:hAnsi="Arial" w:cs="Arial"/>
          <w:color w:val="000000" w:themeColor="text1"/>
          <w:szCs w:val="24"/>
          <w:lang w:val="en-US"/>
        </w:rPr>
        <w:t xml:space="preserve">invited applications from eligible candidates to fill up </w:t>
      </w:r>
      <w:r w:rsidR="00F46ADF" w:rsidRPr="001F7A31">
        <w:rPr>
          <w:rFonts w:ascii="Arial" w:eastAsia="Calibri" w:hAnsi="Arial" w:cs="Arial"/>
          <w:color w:val="000000" w:themeColor="text1"/>
          <w:szCs w:val="24"/>
          <w:lang w:val="en-US"/>
        </w:rPr>
        <w:t xml:space="preserve">219 posts of </w:t>
      </w:r>
      <w:r w:rsidRPr="001F7A31">
        <w:rPr>
          <w:rFonts w:ascii="Arial" w:eastAsia="Calibri" w:hAnsi="Arial" w:cs="Arial"/>
          <w:color w:val="000000" w:themeColor="text1"/>
          <w:szCs w:val="24"/>
          <w:lang w:val="en-US"/>
        </w:rPr>
        <w:t xml:space="preserve">First Division Assistant (FDA) and </w:t>
      </w:r>
      <w:r w:rsidR="00F46ADF" w:rsidRPr="001F7A31">
        <w:rPr>
          <w:rFonts w:ascii="Arial" w:eastAsia="Calibri" w:hAnsi="Arial" w:cs="Arial"/>
          <w:color w:val="000000" w:themeColor="text1"/>
          <w:szCs w:val="24"/>
          <w:lang w:val="en-US"/>
        </w:rPr>
        <w:t xml:space="preserve">494 posts of </w:t>
      </w:r>
      <w:r w:rsidRPr="001F7A31">
        <w:rPr>
          <w:rFonts w:ascii="Arial" w:eastAsia="Calibri" w:hAnsi="Arial" w:cs="Arial"/>
          <w:color w:val="000000" w:themeColor="text1"/>
          <w:szCs w:val="24"/>
          <w:lang w:val="en-US"/>
        </w:rPr>
        <w:t xml:space="preserve">Second Division Assistant (SDA) of the Residual Parent Cadre in Bangalore City Civil Court and the different District </w:t>
      </w:r>
      <w:r w:rsidR="00E80419" w:rsidRPr="001F7A31">
        <w:rPr>
          <w:rFonts w:ascii="Arial" w:eastAsia="Calibri" w:hAnsi="Arial" w:cs="Arial"/>
          <w:color w:val="000000" w:themeColor="text1"/>
          <w:szCs w:val="24"/>
          <w:lang w:val="en-US"/>
        </w:rPr>
        <w:t>and Sessions Courts across the S</w:t>
      </w:r>
      <w:r w:rsidRPr="001F7A31">
        <w:rPr>
          <w:rFonts w:ascii="Arial" w:eastAsia="Calibri" w:hAnsi="Arial" w:cs="Arial"/>
          <w:color w:val="000000" w:themeColor="text1"/>
          <w:szCs w:val="24"/>
          <w:lang w:val="en-US"/>
        </w:rPr>
        <w:t>tate</w:t>
      </w:r>
      <w:r w:rsidR="004D2CBF" w:rsidRPr="001F7A31">
        <w:rPr>
          <w:rFonts w:ascii="Arial" w:eastAsia="Calibri" w:hAnsi="Arial" w:cs="Arial"/>
          <w:color w:val="000000" w:themeColor="text1"/>
          <w:szCs w:val="24"/>
          <w:lang w:val="en-US"/>
        </w:rPr>
        <w:t xml:space="preserve"> vide </w:t>
      </w:r>
      <w:r w:rsidR="004D2CBF" w:rsidRPr="001F7A31">
        <w:rPr>
          <w:rFonts w:ascii="Arial" w:hAnsi="Arial" w:cs="Arial"/>
          <w:bCs/>
          <w:szCs w:val="24"/>
        </w:rPr>
        <w:t>Notification No. E(2) 7271/2018-19/PSC dated</w:t>
      </w:r>
      <w:r w:rsidR="004D2CBF" w:rsidRPr="001F7A31">
        <w:rPr>
          <w:rFonts w:ascii="Arial" w:hAnsi="Arial" w:cs="Arial"/>
          <w:szCs w:val="24"/>
        </w:rPr>
        <w:t xml:space="preserve"> 11.02.2019 (Impugned Notification)</w:t>
      </w:r>
      <w:r w:rsidRPr="001F7A31">
        <w:rPr>
          <w:rFonts w:ascii="Arial" w:eastAsia="Calibri" w:hAnsi="Arial" w:cs="Arial"/>
          <w:color w:val="000000" w:themeColor="text1"/>
          <w:szCs w:val="24"/>
          <w:lang w:val="en-US"/>
        </w:rPr>
        <w:t xml:space="preserve">. </w:t>
      </w:r>
      <w:r w:rsidR="004D2CBF" w:rsidRPr="001F7A31">
        <w:rPr>
          <w:rFonts w:ascii="Arial" w:eastAsia="Calibri" w:hAnsi="Arial" w:cs="Arial"/>
          <w:color w:val="000000" w:themeColor="text1"/>
          <w:szCs w:val="24"/>
          <w:lang w:val="en-US"/>
        </w:rPr>
        <w:t>The said Impugned Notification provided reservations for different categories such as Scheduled Castes, Scheduled Tribes, Physically Handicapped, Rural Candidates, and Kannada Medium. However, no reservations were provided for the category of ‘Transgender Persons’.</w:t>
      </w:r>
    </w:p>
    <w:p w14:paraId="29F76D4C" w14:textId="77777777" w:rsidR="004D2CBF" w:rsidRPr="001F7A31" w:rsidRDefault="004D2CBF" w:rsidP="0033466D">
      <w:pPr>
        <w:spacing w:after="0" w:line="480" w:lineRule="auto"/>
        <w:ind w:left="720"/>
        <w:contextualSpacing/>
        <w:jc w:val="both"/>
        <w:rPr>
          <w:rFonts w:ascii="Arial" w:eastAsia="Calibri" w:hAnsi="Arial" w:cs="Arial"/>
          <w:color w:val="000000" w:themeColor="text1"/>
          <w:szCs w:val="24"/>
          <w:lang w:val="en-US"/>
        </w:rPr>
      </w:pPr>
      <w:r w:rsidRPr="001F7A31">
        <w:rPr>
          <w:rFonts w:ascii="Arial" w:eastAsia="Calibri" w:hAnsi="Arial" w:cs="Arial"/>
          <w:color w:val="000000" w:themeColor="text1"/>
          <w:szCs w:val="24"/>
          <w:lang w:val="en-US"/>
        </w:rPr>
        <w:t xml:space="preserve">(A copy of the Impugned Notification dated 11-02-2019 is annexed herein as </w:t>
      </w:r>
      <w:r w:rsidRPr="001F7A31">
        <w:rPr>
          <w:rFonts w:ascii="Arial" w:eastAsia="Calibri" w:hAnsi="Arial" w:cs="Arial"/>
          <w:b/>
          <w:color w:val="000000" w:themeColor="text1"/>
          <w:szCs w:val="24"/>
          <w:u w:val="single"/>
          <w:lang w:val="en-US"/>
        </w:rPr>
        <w:t>ANNEXURE – A/1</w:t>
      </w:r>
      <w:r w:rsidRPr="001F7A31">
        <w:rPr>
          <w:rFonts w:ascii="Arial" w:eastAsia="Calibri" w:hAnsi="Arial" w:cs="Arial"/>
          <w:color w:val="000000" w:themeColor="text1"/>
          <w:szCs w:val="24"/>
          <w:lang w:val="en-US"/>
        </w:rPr>
        <w:t xml:space="preserve">) </w:t>
      </w:r>
    </w:p>
    <w:p w14:paraId="71560446" w14:textId="7657C7A0" w:rsidR="004D2CBF" w:rsidRPr="001F7A31" w:rsidRDefault="004D2CBF" w:rsidP="0033466D">
      <w:pPr>
        <w:widowControl w:val="0"/>
        <w:autoSpaceDE w:val="0"/>
        <w:autoSpaceDN w:val="0"/>
        <w:adjustRightInd w:val="0"/>
        <w:spacing w:after="0" w:line="480" w:lineRule="auto"/>
        <w:rPr>
          <w:rFonts w:ascii="Arial" w:hAnsi="Arial" w:cs="Arial"/>
          <w:color w:val="000000"/>
          <w:szCs w:val="24"/>
        </w:rPr>
      </w:pPr>
    </w:p>
    <w:p w14:paraId="55D19BFF" w14:textId="284850F4" w:rsidR="004D2CBF" w:rsidRDefault="004D2CBF" w:rsidP="0033466D">
      <w:pPr>
        <w:pStyle w:val="ListParagraph"/>
        <w:widowControl w:val="0"/>
        <w:numPr>
          <w:ilvl w:val="0"/>
          <w:numId w:val="13"/>
        </w:numPr>
        <w:autoSpaceDE w:val="0"/>
        <w:autoSpaceDN w:val="0"/>
        <w:adjustRightInd w:val="0"/>
        <w:spacing w:after="0" w:line="480" w:lineRule="auto"/>
        <w:rPr>
          <w:rFonts w:ascii="Arial" w:hAnsi="Arial" w:cs="Arial"/>
          <w:color w:val="000000"/>
          <w:szCs w:val="24"/>
        </w:rPr>
      </w:pPr>
      <w:r w:rsidRPr="001F7A31">
        <w:rPr>
          <w:rFonts w:ascii="Arial" w:hAnsi="Arial" w:cs="Arial"/>
          <w:color w:val="000000"/>
          <w:szCs w:val="24"/>
        </w:rPr>
        <w:t xml:space="preserve">In order to sustain </w:t>
      </w:r>
      <w:r w:rsidR="00424DB2" w:rsidRPr="001F7A31">
        <w:rPr>
          <w:rFonts w:ascii="Arial" w:hAnsi="Arial" w:cs="Arial"/>
          <w:color w:val="000000"/>
          <w:szCs w:val="24"/>
        </w:rPr>
        <w:t xml:space="preserve">and support </w:t>
      </w:r>
      <w:r w:rsidRPr="001F7A31">
        <w:rPr>
          <w:rFonts w:ascii="Arial" w:hAnsi="Arial" w:cs="Arial"/>
          <w:color w:val="000000"/>
          <w:szCs w:val="24"/>
        </w:rPr>
        <w:t>herself through stable public employment, t</w:t>
      </w:r>
      <w:r w:rsidR="007020C9" w:rsidRPr="001F7A31">
        <w:rPr>
          <w:rFonts w:ascii="Arial" w:hAnsi="Arial" w:cs="Arial"/>
          <w:color w:val="000000"/>
          <w:szCs w:val="24"/>
        </w:rPr>
        <w:t xml:space="preserve">he </w:t>
      </w:r>
      <w:r w:rsidR="00E80419" w:rsidRPr="001F7A31">
        <w:rPr>
          <w:rFonts w:ascii="Arial" w:hAnsi="Arial" w:cs="Arial"/>
          <w:color w:val="000000"/>
          <w:szCs w:val="24"/>
        </w:rPr>
        <w:t xml:space="preserve">Applicant, who is a transgender woman, submitted her application </w:t>
      </w:r>
      <w:r w:rsidR="00562BB4" w:rsidRPr="001F7A31">
        <w:rPr>
          <w:rFonts w:ascii="Arial" w:hAnsi="Arial" w:cs="Arial"/>
          <w:color w:val="000000"/>
          <w:szCs w:val="24"/>
        </w:rPr>
        <w:t>on 16.02</w:t>
      </w:r>
      <w:r w:rsidRPr="001F7A31">
        <w:rPr>
          <w:rFonts w:ascii="Arial" w:hAnsi="Arial" w:cs="Arial"/>
          <w:color w:val="000000"/>
          <w:szCs w:val="24"/>
        </w:rPr>
        <w:t xml:space="preserve">.2019 </w:t>
      </w:r>
      <w:r w:rsidR="00562BB4" w:rsidRPr="001F7A31">
        <w:rPr>
          <w:rFonts w:ascii="Arial" w:hAnsi="Arial" w:cs="Arial"/>
          <w:color w:val="000000"/>
          <w:szCs w:val="24"/>
        </w:rPr>
        <w:t>for the post of Second</w:t>
      </w:r>
      <w:r w:rsidR="00E80419" w:rsidRPr="001F7A31">
        <w:rPr>
          <w:rFonts w:ascii="Arial" w:hAnsi="Arial" w:cs="Arial"/>
          <w:color w:val="000000"/>
          <w:szCs w:val="24"/>
        </w:rPr>
        <w:t xml:space="preserve"> Division Assistan</w:t>
      </w:r>
      <w:r w:rsidR="00562BB4" w:rsidRPr="001F7A31">
        <w:rPr>
          <w:rFonts w:ascii="Arial" w:hAnsi="Arial" w:cs="Arial"/>
          <w:color w:val="000000"/>
          <w:szCs w:val="24"/>
        </w:rPr>
        <w:t>t (S</w:t>
      </w:r>
      <w:r w:rsidRPr="001F7A31">
        <w:rPr>
          <w:rFonts w:ascii="Arial" w:hAnsi="Arial" w:cs="Arial"/>
          <w:color w:val="000000"/>
          <w:szCs w:val="24"/>
        </w:rPr>
        <w:t xml:space="preserve">DA) through the online form. </w:t>
      </w:r>
      <w:r w:rsidR="00F46ADF" w:rsidRPr="001F7A31">
        <w:rPr>
          <w:rFonts w:ascii="Arial" w:hAnsi="Arial" w:cs="Arial"/>
          <w:color w:val="000000"/>
          <w:szCs w:val="24"/>
        </w:rPr>
        <w:t>T</w:t>
      </w:r>
      <w:r w:rsidR="00562BB4" w:rsidRPr="001F7A31">
        <w:rPr>
          <w:rFonts w:ascii="Arial" w:hAnsi="Arial" w:cs="Arial"/>
          <w:color w:val="000000"/>
          <w:szCs w:val="24"/>
        </w:rPr>
        <w:t>he eligibility requirement for S</w:t>
      </w:r>
      <w:r w:rsidR="00F46ADF" w:rsidRPr="001F7A31">
        <w:rPr>
          <w:rFonts w:ascii="Arial" w:hAnsi="Arial" w:cs="Arial"/>
          <w:color w:val="000000"/>
          <w:szCs w:val="24"/>
        </w:rPr>
        <w:t xml:space="preserve">DA </w:t>
      </w:r>
      <w:r w:rsidR="00F46ADF" w:rsidRPr="001F7A31">
        <w:rPr>
          <w:rFonts w:ascii="Arial" w:hAnsi="Arial" w:cs="Arial"/>
          <w:color w:val="000000" w:themeColor="text1"/>
          <w:szCs w:val="24"/>
        </w:rPr>
        <w:t>is th</w:t>
      </w:r>
      <w:r w:rsidR="00562BB4" w:rsidRPr="001F7A31">
        <w:rPr>
          <w:rFonts w:ascii="Arial" w:hAnsi="Arial" w:cs="Arial"/>
          <w:color w:val="000000" w:themeColor="text1"/>
          <w:szCs w:val="24"/>
        </w:rPr>
        <w:t>at the candidate should have PUC conducted by the Pre-University Education Board</w:t>
      </w:r>
      <w:r w:rsidR="00F46ADF" w:rsidRPr="001F7A31">
        <w:rPr>
          <w:rFonts w:ascii="Arial" w:hAnsi="Arial" w:cs="Arial"/>
          <w:color w:val="000000"/>
          <w:szCs w:val="24"/>
        </w:rPr>
        <w:t xml:space="preserve">. The Applicant has the required eligibility. </w:t>
      </w:r>
      <w:r w:rsidR="00562BB4" w:rsidRPr="001F7A31">
        <w:rPr>
          <w:rFonts w:ascii="Arial" w:hAnsi="Arial" w:cs="Arial"/>
          <w:color w:val="000000"/>
          <w:szCs w:val="24"/>
        </w:rPr>
        <w:t xml:space="preserve">As the Applicant is from OBC </w:t>
      </w:r>
      <w:r w:rsidRPr="001F7A31">
        <w:rPr>
          <w:rFonts w:ascii="Arial" w:hAnsi="Arial" w:cs="Arial"/>
          <w:color w:val="000000"/>
          <w:szCs w:val="24"/>
        </w:rPr>
        <w:t>category, she also filled in her c</w:t>
      </w:r>
      <w:r w:rsidR="00562BB4" w:rsidRPr="001F7A31">
        <w:rPr>
          <w:rFonts w:ascii="Arial" w:hAnsi="Arial" w:cs="Arial"/>
          <w:color w:val="000000"/>
          <w:szCs w:val="24"/>
        </w:rPr>
        <w:t>aste status as ‘Other Backward Category’</w:t>
      </w:r>
      <w:r w:rsidRPr="001F7A31">
        <w:rPr>
          <w:rFonts w:ascii="Arial" w:hAnsi="Arial" w:cs="Arial"/>
          <w:color w:val="000000"/>
          <w:szCs w:val="24"/>
        </w:rPr>
        <w:t xml:space="preserve"> in the said form to avail of the applicable reservation. Further, she marked her gender as ‘transgender’.</w:t>
      </w:r>
    </w:p>
    <w:p w14:paraId="5D96650F" w14:textId="62148FFE" w:rsidR="000919A1" w:rsidRPr="001F7A31" w:rsidRDefault="000919A1" w:rsidP="000919A1">
      <w:pPr>
        <w:pStyle w:val="ListParagraph"/>
        <w:widowControl w:val="0"/>
        <w:autoSpaceDE w:val="0"/>
        <w:autoSpaceDN w:val="0"/>
        <w:adjustRightInd w:val="0"/>
        <w:spacing w:after="0" w:line="480" w:lineRule="auto"/>
        <w:rPr>
          <w:rFonts w:ascii="Arial" w:hAnsi="Arial" w:cs="Arial"/>
          <w:color w:val="000000"/>
          <w:szCs w:val="24"/>
        </w:rPr>
      </w:pPr>
      <w:r>
        <w:rPr>
          <w:rFonts w:ascii="Arial" w:hAnsi="Arial" w:cs="Arial"/>
          <w:bCs/>
          <w:szCs w:val="24"/>
        </w:rPr>
        <w:t xml:space="preserve">(A </w:t>
      </w:r>
      <w:r w:rsidRPr="00494A3D">
        <w:rPr>
          <w:rFonts w:ascii="Arial" w:hAnsi="Arial" w:cs="Arial"/>
          <w:bCs/>
          <w:szCs w:val="24"/>
        </w:rPr>
        <w:t xml:space="preserve">Copy of </w:t>
      </w:r>
      <w:r w:rsidRPr="00494A3D">
        <w:rPr>
          <w:rFonts w:ascii="Arial" w:eastAsia="Calibri" w:hAnsi="Arial" w:cs="Arial"/>
          <w:color w:val="000000" w:themeColor="text1"/>
          <w:szCs w:val="24"/>
          <w:lang w:val="en-US"/>
        </w:rPr>
        <w:t>Medical certificate reflecting the Applicant’s gender</w:t>
      </w:r>
      <w:r w:rsidRPr="00494A3D">
        <w:rPr>
          <w:rFonts w:ascii="Arial" w:hAnsi="Arial" w:cs="Arial"/>
          <w:b/>
          <w:bCs/>
          <w:szCs w:val="24"/>
        </w:rPr>
        <w:t xml:space="preserve"> – </w:t>
      </w:r>
      <w:r w:rsidRPr="000919A1">
        <w:rPr>
          <w:rFonts w:ascii="Arial" w:hAnsi="Arial" w:cs="Arial"/>
          <w:b/>
          <w:bCs/>
          <w:szCs w:val="24"/>
          <w:u w:val="single"/>
        </w:rPr>
        <w:t>ANNEXURE A/2)</w:t>
      </w:r>
    </w:p>
    <w:p w14:paraId="06974702" w14:textId="2EE77D5A" w:rsidR="007020C9" w:rsidRPr="001F7A31" w:rsidRDefault="007020C9" w:rsidP="0033466D">
      <w:pPr>
        <w:pStyle w:val="ListParagraph"/>
        <w:widowControl w:val="0"/>
        <w:autoSpaceDE w:val="0"/>
        <w:autoSpaceDN w:val="0"/>
        <w:adjustRightInd w:val="0"/>
        <w:spacing w:after="0" w:line="480" w:lineRule="auto"/>
        <w:rPr>
          <w:rFonts w:ascii="Arial" w:hAnsi="Arial" w:cs="Arial"/>
          <w:color w:val="000000"/>
          <w:szCs w:val="24"/>
        </w:rPr>
      </w:pPr>
      <w:r w:rsidRPr="001F7A31">
        <w:rPr>
          <w:rFonts w:ascii="Arial" w:hAnsi="Arial" w:cs="Arial"/>
          <w:color w:val="000000"/>
          <w:szCs w:val="24"/>
        </w:rPr>
        <w:t>(</w:t>
      </w:r>
      <w:r w:rsidR="00F46ADF" w:rsidRPr="001F7A31">
        <w:rPr>
          <w:rFonts w:ascii="Arial" w:hAnsi="Arial" w:cs="Arial"/>
          <w:color w:val="000000"/>
          <w:szCs w:val="24"/>
        </w:rPr>
        <w:t xml:space="preserve">A copy of the On-Line </w:t>
      </w:r>
      <w:r w:rsidRPr="001F7A31">
        <w:rPr>
          <w:rFonts w:ascii="Arial" w:hAnsi="Arial" w:cs="Arial"/>
          <w:color w:val="000000"/>
          <w:szCs w:val="24"/>
        </w:rPr>
        <w:t xml:space="preserve">Application </w:t>
      </w:r>
      <w:r w:rsidR="00562BB4" w:rsidRPr="001F7A31">
        <w:rPr>
          <w:rFonts w:ascii="Arial" w:hAnsi="Arial" w:cs="Arial"/>
          <w:color w:val="000000"/>
          <w:szCs w:val="24"/>
        </w:rPr>
        <w:t>of the Applicant for the S</w:t>
      </w:r>
      <w:r w:rsidR="00F46ADF" w:rsidRPr="001F7A31">
        <w:rPr>
          <w:rFonts w:ascii="Arial" w:hAnsi="Arial" w:cs="Arial"/>
          <w:color w:val="000000"/>
          <w:szCs w:val="24"/>
        </w:rPr>
        <w:t xml:space="preserve">DA post </w:t>
      </w:r>
      <w:r w:rsidR="00147C7A" w:rsidRPr="001F7A31">
        <w:rPr>
          <w:rFonts w:ascii="Arial" w:hAnsi="Arial" w:cs="Arial"/>
          <w:color w:val="000000"/>
          <w:szCs w:val="24"/>
        </w:rPr>
        <w:t xml:space="preserve">is annexed herein as </w:t>
      </w:r>
      <w:r w:rsidR="00147C7A" w:rsidRPr="001F7A31">
        <w:rPr>
          <w:rFonts w:ascii="Arial" w:hAnsi="Arial" w:cs="Arial"/>
          <w:b/>
          <w:color w:val="000000"/>
          <w:szCs w:val="24"/>
          <w:u w:val="single"/>
        </w:rPr>
        <w:t>ANNEXURE –</w:t>
      </w:r>
      <w:r w:rsidR="004D2CBF" w:rsidRPr="001F7A31">
        <w:rPr>
          <w:rFonts w:ascii="Arial" w:hAnsi="Arial" w:cs="Arial"/>
          <w:b/>
          <w:color w:val="000000"/>
          <w:szCs w:val="24"/>
          <w:u w:val="single"/>
        </w:rPr>
        <w:t xml:space="preserve"> A/</w:t>
      </w:r>
      <w:r w:rsidR="000919A1">
        <w:rPr>
          <w:rFonts w:ascii="Arial" w:hAnsi="Arial" w:cs="Arial"/>
          <w:b/>
          <w:color w:val="000000"/>
          <w:szCs w:val="24"/>
          <w:u w:val="single"/>
        </w:rPr>
        <w:t>3</w:t>
      </w:r>
      <w:r w:rsidRPr="001F7A31">
        <w:rPr>
          <w:rFonts w:ascii="Arial" w:hAnsi="Arial" w:cs="Arial"/>
          <w:color w:val="000000"/>
          <w:szCs w:val="24"/>
        </w:rPr>
        <w:t xml:space="preserve">) </w:t>
      </w:r>
    </w:p>
    <w:p w14:paraId="0252FEAC" w14:textId="560B8FC8" w:rsidR="008F2F83" w:rsidRPr="001F7A31" w:rsidRDefault="008F2F83" w:rsidP="0033466D">
      <w:pPr>
        <w:pStyle w:val="ListParagraph"/>
        <w:widowControl w:val="0"/>
        <w:autoSpaceDE w:val="0"/>
        <w:autoSpaceDN w:val="0"/>
        <w:adjustRightInd w:val="0"/>
        <w:spacing w:after="0" w:line="480" w:lineRule="auto"/>
        <w:rPr>
          <w:rFonts w:ascii="Arial" w:hAnsi="Arial" w:cs="Arial"/>
          <w:color w:val="000000"/>
          <w:szCs w:val="24"/>
        </w:rPr>
      </w:pPr>
      <w:r w:rsidRPr="001F7A31">
        <w:rPr>
          <w:rFonts w:ascii="Arial" w:hAnsi="Arial" w:cs="Arial"/>
          <w:color w:val="000000"/>
          <w:szCs w:val="24"/>
        </w:rPr>
        <w:t xml:space="preserve">A copy of the Statement of Marks of </w:t>
      </w:r>
      <w:r w:rsidR="00562BB4" w:rsidRPr="001F7A31">
        <w:rPr>
          <w:rFonts w:ascii="Arial" w:hAnsi="Arial" w:cs="Arial"/>
          <w:color w:val="000000"/>
          <w:szCs w:val="24"/>
        </w:rPr>
        <w:t xml:space="preserve">PUC </w:t>
      </w:r>
      <w:r w:rsidRPr="001F7A31">
        <w:rPr>
          <w:rFonts w:ascii="Arial" w:hAnsi="Arial" w:cs="Arial"/>
          <w:color w:val="000000"/>
          <w:szCs w:val="24"/>
        </w:rPr>
        <w:t xml:space="preserve">of the Applicant is annexed herein as </w:t>
      </w:r>
      <w:r w:rsidRPr="001F7A31">
        <w:rPr>
          <w:rFonts w:ascii="Arial" w:hAnsi="Arial" w:cs="Arial"/>
          <w:b/>
          <w:color w:val="000000"/>
          <w:szCs w:val="24"/>
          <w:u w:val="single"/>
        </w:rPr>
        <w:t>ANNEXURE – A/</w:t>
      </w:r>
      <w:r w:rsidR="000919A1">
        <w:rPr>
          <w:rFonts w:ascii="Arial" w:hAnsi="Arial" w:cs="Arial"/>
          <w:b/>
          <w:color w:val="000000"/>
          <w:szCs w:val="24"/>
          <w:u w:val="single"/>
        </w:rPr>
        <w:t>4</w:t>
      </w:r>
      <w:r w:rsidRPr="001F7A31">
        <w:rPr>
          <w:rFonts w:ascii="Arial" w:hAnsi="Arial" w:cs="Arial"/>
          <w:color w:val="000000"/>
          <w:szCs w:val="24"/>
        </w:rPr>
        <w:t>)</w:t>
      </w:r>
    </w:p>
    <w:p w14:paraId="1565D4CE" w14:textId="77777777" w:rsidR="00E80419" w:rsidRPr="001F7A31" w:rsidRDefault="00E80419" w:rsidP="0033466D">
      <w:pPr>
        <w:pStyle w:val="ListParagraph"/>
        <w:widowControl w:val="0"/>
        <w:autoSpaceDE w:val="0"/>
        <w:autoSpaceDN w:val="0"/>
        <w:adjustRightInd w:val="0"/>
        <w:spacing w:after="0" w:line="480" w:lineRule="auto"/>
        <w:rPr>
          <w:rFonts w:ascii="Arial" w:hAnsi="Arial" w:cs="Arial"/>
          <w:color w:val="000000"/>
          <w:szCs w:val="24"/>
        </w:rPr>
      </w:pPr>
    </w:p>
    <w:p w14:paraId="5CC0E59B" w14:textId="49B93779" w:rsidR="00147C7A" w:rsidRPr="001F7A31" w:rsidRDefault="00653AF3" w:rsidP="0033466D">
      <w:pPr>
        <w:pStyle w:val="ListParagraph"/>
        <w:widowControl w:val="0"/>
        <w:numPr>
          <w:ilvl w:val="0"/>
          <w:numId w:val="13"/>
        </w:numPr>
        <w:autoSpaceDE w:val="0"/>
        <w:autoSpaceDN w:val="0"/>
        <w:adjustRightInd w:val="0"/>
        <w:spacing w:after="0" w:line="480" w:lineRule="auto"/>
        <w:rPr>
          <w:rFonts w:ascii="Arial" w:hAnsi="Arial" w:cs="Arial"/>
          <w:color w:val="000000"/>
          <w:szCs w:val="24"/>
        </w:rPr>
      </w:pPr>
      <w:r w:rsidRPr="001F7A31">
        <w:rPr>
          <w:rFonts w:ascii="Arial" w:hAnsi="Arial" w:cs="Arial"/>
          <w:color w:val="000000"/>
          <w:szCs w:val="24"/>
        </w:rPr>
        <w:lastRenderedPageBreak/>
        <w:t xml:space="preserve">Thereafter, the Applicant </w:t>
      </w:r>
      <w:r w:rsidR="00147C7A" w:rsidRPr="001F7A31">
        <w:rPr>
          <w:rFonts w:ascii="Arial" w:hAnsi="Arial" w:cs="Arial"/>
          <w:color w:val="000000"/>
          <w:szCs w:val="24"/>
        </w:rPr>
        <w:t>took the</w:t>
      </w:r>
      <w:r w:rsidRPr="001F7A31">
        <w:rPr>
          <w:rFonts w:ascii="Arial" w:hAnsi="Arial" w:cs="Arial"/>
          <w:color w:val="000000"/>
          <w:szCs w:val="24"/>
        </w:rPr>
        <w:t xml:space="preserve"> written</w:t>
      </w:r>
      <w:r w:rsidR="00147C7A" w:rsidRPr="001F7A31">
        <w:rPr>
          <w:rFonts w:ascii="Arial" w:hAnsi="Arial" w:cs="Arial"/>
          <w:color w:val="000000"/>
          <w:szCs w:val="24"/>
        </w:rPr>
        <w:t xml:space="preserve"> examination for the said post on </w:t>
      </w:r>
      <w:r w:rsidR="00562BB4" w:rsidRPr="001F7A31">
        <w:rPr>
          <w:rFonts w:ascii="Arial" w:hAnsi="Arial" w:cs="Arial"/>
          <w:color w:val="000000"/>
          <w:szCs w:val="24"/>
        </w:rPr>
        <w:t>16</w:t>
      </w:r>
      <w:r w:rsidRPr="001F7A31">
        <w:rPr>
          <w:rFonts w:ascii="Arial" w:hAnsi="Arial" w:cs="Arial"/>
          <w:color w:val="000000"/>
          <w:szCs w:val="24"/>
        </w:rPr>
        <w:t>.06.2019 and is currently awaiting the results of the same</w:t>
      </w:r>
      <w:r w:rsidR="00147C7A" w:rsidRPr="001F7A31">
        <w:rPr>
          <w:rFonts w:ascii="Arial" w:hAnsi="Arial" w:cs="Arial"/>
          <w:color w:val="000000"/>
          <w:szCs w:val="24"/>
        </w:rPr>
        <w:t xml:space="preserve">. </w:t>
      </w:r>
    </w:p>
    <w:p w14:paraId="112174ED" w14:textId="6F508D2F" w:rsidR="00147C7A" w:rsidRPr="001F7A31" w:rsidRDefault="00147C7A" w:rsidP="0033466D">
      <w:pPr>
        <w:pStyle w:val="ListParagraph"/>
        <w:widowControl w:val="0"/>
        <w:autoSpaceDE w:val="0"/>
        <w:autoSpaceDN w:val="0"/>
        <w:adjustRightInd w:val="0"/>
        <w:spacing w:after="0" w:line="480" w:lineRule="auto"/>
        <w:rPr>
          <w:rFonts w:ascii="Arial" w:hAnsi="Arial" w:cs="Arial"/>
          <w:color w:val="000000"/>
          <w:szCs w:val="24"/>
        </w:rPr>
      </w:pPr>
      <w:r w:rsidRPr="001F7A31">
        <w:rPr>
          <w:rFonts w:ascii="Arial" w:hAnsi="Arial" w:cs="Arial"/>
          <w:color w:val="000000"/>
          <w:szCs w:val="24"/>
        </w:rPr>
        <w:t>(</w:t>
      </w:r>
      <w:r w:rsidR="00F46ADF" w:rsidRPr="001F7A31">
        <w:rPr>
          <w:rFonts w:ascii="Arial" w:hAnsi="Arial" w:cs="Arial"/>
          <w:color w:val="000000"/>
          <w:szCs w:val="24"/>
        </w:rPr>
        <w:t xml:space="preserve">A copy of the </w:t>
      </w:r>
      <w:r w:rsidRPr="001F7A31">
        <w:rPr>
          <w:rFonts w:ascii="Arial" w:hAnsi="Arial" w:cs="Arial"/>
          <w:color w:val="000000"/>
          <w:szCs w:val="24"/>
        </w:rPr>
        <w:t xml:space="preserve">admission ticket </w:t>
      </w:r>
      <w:r w:rsidR="00562BB4" w:rsidRPr="001F7A31">
        <w:rPr>
          <w:rFonts w:ascii="Arial" w:hAnsi="Arial" w:cs="Arial"/>
          <w:color w:val="000000"/>
          <w:szCs w:val="24"/>
        </w:rPr>
        <w:t>dated 16</w:t>
      </w:r>
      <w:r w:rsidR="0098727B" w:rsidRPr="001F7A31">
        <w:rPr>
          <w:rFonts w:ascii="Arial" w:hAnsi="Arial" w:cs="Arial"/>
          <w:color w:val="000000"/>
          <w:szCs w:val="24"/>
        </w:rPr>
        <w:t>.06.2019</w:t>
      </w:r>
      <w:r w:rsidR="00F46ADF" w:rsidRPr="001F7A31">
        <w:rPr>
          <w:rFonts w:ascii="Arial" w:hAnsi="Arial" w:cs="Arial"/>
          <w:color w:val="000000"/>
          <w:szCs w:val="24"/>
        </w:rPr>
        <w:t xml:space="preserve"> </w:t>
      </w:r>
      <w:r w:rsidR="00653AF3" w:rsidRPr="001F7A31">
        <w:rPr>
          <w:rFonts w:ascii="Arial" w:hAnsi="Arial" w:cs="Arial"/>
          <w:color w:val="000000"/>
          <w:szCs w:val="24"/>
        </w:rPr>
        <w:t xml:space="preserve">is annexed herein as </w:t>
      </w:r>
      <w:r w:rsidR="00653AF3" w:rsidRPr="001F7A31">
        <w:rPr>
          <w:rFonts w:ascii="Arial" w:hAnsi="Arial" w:cs="Arial"/>
          <w:b/>
          <w:color w:val="000000"/>
          <w:szCs w:val="24"/>
          <w:u w:val="single"/>
        </w:rPr>
        <w:t>ANNEXURE – A/</w:t>
      </w:r>
      <w:r w:rsidR="000919A1">
        <w:rPr>
          <w:rFonts w:ascii="Arial" w:hAnsi="Arial" w:cs="Arial"/>
          <w:b/>
          <w:color w:val="000000"/>
          <w:szCs w:val="24"/>
          <w:u w:val="single"/>
        </w:rPr>
        <w:t>5</w:t>
      </w:r>
      <w:r w:rsidRPr="001F7A31">
        <w:rPr>
          <w:rFonts w:ascii="Arial" w:hAnsi="Arial" w:cs="Arial"/>
          <w:color w:val="000000"/>
          <w:szCs w:val="24"/>
        </w:rPr>
        <w:t xml:space="preserve">) </w:t>
      </w:r>
    </w:p>
    <w:p w14:paraId="69843D44" w14:textId="77777777" w:rsidR="00653AF3" w:rsidRPr="001F7A31" w:rsidRDefault="00653AF3" w:rsidP="0033466D">
      <w:pPr>
        <w:pStyle w:val="ListParagraph"/>
        <w:widowControl w:val="0"/>
        <w:autoSpaceDE w:val="0"/>
        <w:autoSpaceDN w:val="0"/>
        <w:adjustRightInd w:val="0"/>
        <w:spacing w:after="0" w:line="480" w:lineRule="auto"/>
        <w:rPr>
          <w:rFonts w:ascii="Arial" w:hAnsi="Arial" w:cs="Arial"/>
          <w:color w:val="000000"/>
          <w:szCs w:val="24"/>
        </w:rPr>
      </w:pPr>
    </w:p>
    <w:p w14:paraId="0A7EE155" w14:textId="360176F5" w:rsidR="00147C7A" w:rsidRPr="001F7A31" w:rsidRDefault="00F46ADF" w:rsidP="0033466D">
      <w:pPr>
        <w:pStyle w:val="ListParagraph"/>
        <w:widowControl w:val="0"/>
        <w:numPr>
          <w:ilvl w:val="0"/>
          <w:numId w:val="13"/>
        </w:numPr>
        <w:autoSpaceDE w:val="0"/>
        <w:autoSpaceDN w:val="0"/>
        <w:adjustRightInd w:val="0"/>
        <w:spacing w:after="0" w:line="480" w:lineRule="auto"/>
        <w:rPr>
          <w:rFonts w:ascii="Arial" w:hAnsi="Arial" w:cs="Arial"/>
          <w:color w:val="000000"/>
          <w:szCs w:val="24"/>
        </w:rPr>
      </w:pPr>
      <w:r w:rsidRPr="001F7A31">
        <w:rPr>
          <w:rFonts w:ascii="Arial" w:hAnsi="Arial" w:cs="Arial"/>
          <w:color w:val="000000"/>
          <w:szCs w:val="24"/>
        </w:rPr>
        <w:t xml:space="preserve">It is submitted that after giving the exam, on </w:t>
      </w:r>
      <w:r w:rsidR="00562BB4" w:rsidRPr="001F7A31">
        <w:rPr>
          <w:rFonts w:ascii="Arial" w:hAnsi="Arial" w:cs="Arial"/>
          <w:color w:val="000000"/>
          <w:szCs w:val="24"/>
        </w:rPr>
        <w:t>10.07</w:t>
      </w:r>
      <w:r w:rsidR="00653AF3" w:rsidRPr="001F7A31">
        <w:rPr>
          <w:rFonts w:ascii="Arial" w:hAnsi="Arial" w:cs="Arial"/>
          <w:color w:val="000000"/>
          <w:szCs w:val="24"/>
        </w:rPr>
        <w:t>.2019, t</w:t>
      </w:r>
      <w:r w:rsidR="00147C7A" w:rsidRPr="001F7A31">
        <w:rPr>
          <w:rFonts w:ascii="Arial" w:hAnsi="Arial" w:cs="Arial"/>
          <w:color w:val="000000"/>
          <w:szCs w:val="24"/>
        </w:rPr>
        <w:t xml:space="preserve">he </w:t>
      </w:r>
      <w:r w:rsidR="00653AF3" w:rsidRPr="001F7A31">
        <w:rPr>
          <w:rFonts w:ascii="Arial" w:hAnsi="Arial" w:cs="Arial"/>
          <w:color w:val="000000"/>
          <w:szCs w:val="24"/>
        </w:rPr>
        <w:t>Applicant</w:t>
      </w:r>
      <w:r w:rsidR="00147C7A" w:rsidRPr="001F7A31">
        <w:rPr>
          <w:rFonts w:ascii="Arial" w:hAnsi="Arial" w:cs="Arial"/>
          <w:color w:val="000000"/>
          <w:szCs w:val="24"/>
        </w:rPr>
        <w:t xml:space="preserve"> made a representation to the </w:t>
      </w:r>
      <w:r w:rsidR="00653AF3" w:rsidRPr="001F7A31">
        <w:rPr>
          <w:rFonts w:ascii="Arial" w:hAnsi="Arial" w:cs="Arial"/>
          <w:color w:val="000000"/>
          <w:szCs w:val="24"/>
        </w:rPr>
        <w:t>Respondent No. 1</w:t>
      </w:r>
      <w:r w:rsidR="004326B5" w:rsidRPr="001F7A31">
        <w:rPr>
          <w:rFonts w:ascii="Arial" w:hAnsi="Arial" w:cs="Arial"/>
          <w:color w:val="000000"/>
          <w:szCs w:val="24"/>
        </w:rPr>
        <w:t xml:space="preserve"> and </w:t>
      </w:r>
      <w:r w:rsidR="00EB60CB" w:rsidRPr="001F7A31">
        <w:rPr>
          <w:rFonts w:ascii="Arial" w:hAnsi="Arial" w:cs="Arial"/>
          <w:color w:val="000000"/>
          <w:szCs w:val="24"/>
        </w:rPr>
        <w:t xml:space="preserve">on 30.08.2019 to </w:t>
      </w:r>
      <w:r w:rsidR="004326B5" w:rsidRPr="001F7A31">
        <w:rPr>
          <w:rFonts w:ascii="Arial" w:hAnsi="Arial" w:cs="Arial"/>
          <w:color w:val="000000"/>
          <w:szCs w:val="24"/>
        </w:rPr>
        <w:t>Respondent No. 2</w:t>
      </w:r>
      <w:r w:rsidR="00147C7A" w:rsidRPr="001F7A31">
        <w:rPr>
          <w:rFonts w:ascii="Arial" w:hAnsi="Arial" w:cs="Arial"/>
          <w:color w:val="000000"/>
          <w:szCs w:val="24"/>
        </w:rPr>
        <w:t xml:space="preserve"> requesting the said authority to provide horizontal reservations for transgend</w:t>
      </w:r>
      <w:r w:rsidR="00653AF3" w:rsidRPr="001F7A31">
        <w:rPr>
          <w:rFonts w:ascii="Arial" w:hAnsi="Arial" w:cs="Arial"/>
          <w:color w:val="000000"/>
          <w:szCs w:val="24"/>
        </w:rPr>
        <w:t xml:space="preserve">er persons in </w:t>
      </w:r>
      <w:r w:rsidR="00EB60CB" w:rsidRPr="001F7A31">
        <w:rPr>
          <w:rFonts w:ascii="Arial" w:hAnsi="Arial" w:cs="Arial"/>
          <w:color w:val="000000"/>
          <w:szCs w:val="24"/>
        </w:rPr>
        <w:t>the S</w:t>
      </w:r>
      <w:r w:rsidRPr="001F7A31">
        <w:rPr>
          <w:rFonts w:ascii="Arial" w:hAnsi="Arial" w:cs="Arial"/>
          <w:color w:val="000000"/>
          <w:szCs w:val="24"/>
        </w:rPr>
        <w:t xml:space="preserve">DA post, </w:t>
      </w:r>
      <w:r w:rsidR="00653AF3" w:rsidRPr="001F7A31">
        <w:rPr>
          <w:rFonts w:ascii="Arial" w:hAnsi="Arial" w:cs="Arial"/>
          <w:color w:val="000000"/>
          <w:szCs w:val="24"/>
        </w:rPr>
        <w:t xml:space="preserve">in accordance with the decision of the Hon’ble Supreme Court in </w:t>
      </w:r>
      <w:r w:rsidR="00653AF3" w:rsidRPr="001F7A31">
        <w:rPr>
          <w:rFonts w:ascii="Arial" w:hAnsi="Arial" w:cs="Arial"/>
          <w:i/>
          <w:color w:val="000000"/>
          <w:szCs w:val="24"/>
        </w:rPr>
        <w:t>NALSA</w:t>
      </w:r>
      <w:r w:rsidR="00653AF3" w:rsidRPr="001F7A31">
        <w:rPr>
          <w:rFonts w:ascii="Arial" w:hAnsi="Arial" w:cs="Arial"/>
          <w:color w:val="000000"/>
          <w:szCs w:val="24"/>
        </w:rPr>
        <w:t xml:space="preserve"> v. </w:t>
      </w:r>
      <w:r w:rsidR="00653AF3" w:rsidRPr="001F7A31">
        <w:rPr>
          <w:rFonts w:ascii="Arial" w:hAnsi="Arial" w:cs="Arial"/>
          <w:i/>
          <w:color w:val="000000"/>
          <w:szCs w:val="24"/>
        </w:rPr>
        <w:t>Union of India</w:t>
      </w:r>
      <w:r w:rsidR="00653AF3" w:rsidRPr="001F7A31">
        <w:rPr>
          <w:rFonts w:ascii="Arial" w:hAnsi="Arial" w:cs="Arial"/>
          <w:color w:val="000000"/>
          <w:szCs w:val="24"/>
        </w:rPr>
        <w:t xml:space="preserve"> </w:t>
      </w:r>
      <w:r w:rsidR="008378F2" w:rsidRPr="001F7A31">
        <w:rPr>
          <w:rFonts w:ascii="Arial" w:hAnsi="Arial" w:cs="Arial"/>
          <w:color w:val="000000"/>
          <w:szCs w:val="24"/>
        </w:rPr>
        <w:t xml:space="preserve">[(2014) 5 SCC 438] (hereinafter </w:t>
      </w:r>
      <w:r w:rsidR="008378F2" w:rsidRPr="001F7A31">
        <w:rPr>
          <w:rFonts w:ascii="Arial" w:hAnsi="Arial" w:cs="Arial"/>
          <w:i/>
          <w:color w:val="000000"/>
          <w:szCs w:val="24"/>
        </w:rPr>
        <w:t>NALSA</w:t>
      </w:r>
      <w:r w:rsidR="008378F2" w:rsidRPr="001F7A31">
        <w:rPr>
          <w:rFonts w:ascii="Arial" w:hAnsi="Arial" w:cs="Arial"/>
          <w:color w:val="000000"/>
          <w:szCs w:val="24"/>
        </w:rPr>
        <w:t xml:space="preserve">) </w:t>
      </w:r>
      <w:r w:rsidR="00653AF3" w:rsidRPr="001F7A31">
        <w:rPr>
          <w:rFonts w:ascii="Arial" w:hAnsi="Arial" w:cs="Arial"/>
          <w:color w:val="000000"/>
          <w:szCs w:val="24"/>
        </w:rPr>
        <w:t>and the Karnataka State Poli</w:t>
      </w:r>
      <w:r w:rsidRPr="001F7A31">
        <w:rPr>
          <w:rFonts w:ascii="Arial" w:hAnsi="Arial" w:cs="Arial"/>
          <w:color w:val="000000"/>
          <w:szCs w:val="24"/>
        </w:rPr>
        <w:t xml:space="preserve">cy on Transgender Persons, 2017 so that she can get reservation as a transgender person within the SC category. </w:t>
      </w:r>
    </w:p>
    <w:p w14:paraId="4673073F" w14:textId="78EF50DA" w:rsidR="00147C7A" w:rsidRPr="001F7A31" w:rsidRDefault="00115D96" w:rsidP="0033466D">
      <w:pPr>
        <w:pStyle w:val="ListParagraph"/>
        <w:widowControl w:val="0"/>
        <w:autoSpaceDE w:val="0"/>
        <w:autoSpaceDN w:val="0"/>
        <w:adjustRightInd w:val="0"/>
        <w:spacing w:after="0" w:line="480" w:lineRule="auto"/>
        <w:rPr>
          <w:rFonts w:ascii="Arial" w:hAnsi="Arial" w:cs="Arial"/>
          <w:color w:val="000000"/>
          <w:szCs w:val="24"/>
        </w:rPr>
      </w:pPr>
      <w:r w:rsidRPr="001F7A31">
        <w:rPr>
          <w:rFonts w:ascii="Arial" w:hAnsi="Arial" w:cs="Arial"/>
          <w:color w:val="000000"/>
          <w:szCs w:val="24"/>
        </w:rPr>
        <w:t xml:space="preserve">(The copy of the representation </w:t>
      </w:r>
      <w:r w:rsidR="00653AF3" w:rsidRPr="001F7A31">
        <w:rPr>
          <w:rFonts w:ascii="Arial" w:hAnsi="Arial" w:cs="Arial"/>
          <w:color w:val="000000"/>
          <w:szCs w:val="24"/>
        </w:rPr>
        <w:t>dated</w:t>
      </w:r>
      <w:r w:rsidR="00EB60CB" w:rsidRPr="001F7A31">
        <w:rPr>
          <w:rFonts w:ascii="Arial" w:hAnsi="Arial" w:cs="Arial"/>
          <w:color w:val="000000"/>
          <w:szCs w:val="24"/>
        </w:rPr>
        <w:t xml:space="preserve"> 10.07</w:t>
      </w:r>
      <w:r w:rsidR="00147C7A" w:rsidRPr="001F7A31">
        <w:rPr>
          <w:rFonts w:ascii="Arial" w:hAnsi="Arial" w:cs="Arial"/>
          <w:color w:val="000000"/>
          <w:szCs w:val="24"/>
        </w:rPr>
        <w:t xml:space="preserve">.2019 </w:t>
      </w:r>
      <w:r w:rsidR="00653AF3" w:rsidRPr="001F7A31">
        <w:rPr>
          <w:rFonts w:ascii="Arial" w:hAnsi="Arial" w:cs="Arial"/>
          <w:color w:val="000000"/>
          <w:szCs w:val="24"/>
        </w:rPr>
        <w:t xml:space="preserve">is annexed herein as </w:t>
      </w:r>
      <w:r w:rsidR="00653AF3" w:rsidRPr="001F7A31">
        <w:rPr>
          <w:rFonts w:ascii="Arial" w:hAnsi="Arial" w:cs="Arial"/>
          <w:b/>
          <w:color w:val="000000"/>
          <w:szCs w:val="24"/>
          <w:u w:val="single"/>
        </w:rPr>
        <w:t>ANNEXURE – A/</w:t>
      </w:r>
      <w:r w:rsidR="000919A1">
        <w:rPr>
          <w:rFonts w:ascii="Arial" w:hAnsi="Arial" w:cs="Arial"/>
          <w:b/>
          <w:color w:val="000000"/>
          <w:szCs w:val="24"/>
          <w:u w:val="single"/>
        </w:rPr>
        <w:t>6</w:t>
      </w:r>
      <w:r w:rsidR="00147C7A" w:rsidRPr="001F7A31">
        <w:rPr>
          <w:rFonts w:ascii="Arial" w:hAnsi="Arial" w:cs="Arial"/>
          <w:color w:val="000000"/>
          <w:szCs w:val="24"/>
        </w:rPr>
        <w:t>)</w:t>
      </w:r>
    </w:p>
    <w:p w14:paraId="04803B31" w14:textId="322E14DD" w:rsidR="00653AF3" w:rsidRPr="001F7A31" w:rsidRDefault="00F46ADF" w:rsidP="0033466D">
      <w:pPr>
        <w:pStyle w:val="ListParagraph"/>
        <w:widowControl w:val="0"/>
        <w:autoSpaceDE w:val="0"/>
        <w:autoSpaceDN w:val="0"/>
        <w:adjustRightInd w:val="0"/>
        <w:spacing w:after="0" w:line="480" w:lineRule="auto"/>
        <w:rPr>
          <w:rFonts w:ascii="Arial" w:hAnsi="Arial" w:cs="Arial"/>
          <w:color w:val="000000"/>
          <w:szCs w:val="24"/>
        </w:rPr>
      </w:pPr>
      <w:r w:rsidRPr="001F7A31">
        <w:rPr>
          <w:rFonts w:ascii="Arial" w:hAnsi="Arial" w:cs="Arial"/>
          <w:color w:val="000000"/>
          <w:szCs w:val="24"/>
        </w:rPr>
        <w:t xml:space="preserve">(A copy of the representation </w:t>
      </w:r>
      <w:r w:rsidR="00EB60CB" w:rsidRPr="001F7A31">
        <w:rPr>
          <w:rFonts w:ascii="Arial" w:hAnsi="Arial" w:cs="Arial"/>
          <w:color w:val="000000"/>
          <w:szCs w:val="24"/>
        </w:rPr>
        <w:t>dated 30.08</w:t>
      </w:r>
      <w:r w:rsidR="004326B5" w:rsidRPr="001F7A31">
        <w:rPr>
          <w:rFonts w:ascii="Arial" w:hAnsi="Arial" w:cs="Arial"/>
          <w:color w:val="000000"/>
          <w:szCs w:val="24"/>
        </w:rPr>
        <w:t xml:space="preserve">.2019 </w:t>
      </w:r>
      <w:r w:rsidRPr="001F7A31">
        <w:rPr>
          <w:rFonts w:ascii="Arial" w:hAnsi="Arial" w:cs="Arial"/>
          <w:color w:val="000000"/>
          <w:szCs w:val="24"/>
        </w:rPr>
        <w:t xml:space="preserve">sent to the </w:t>
      </w:r>
      <w:r w:rsidR="00115D96" w:rsidRPr="001F7A31">
        <w:rPr>
          <w:rFonts w:ascii="Arial" w:hAnsi="Arial" w:cs="Arial"/>
          <w:color w:val="000000"/>
          <w:szCs w:val="24"/>
        </w:rPr>
        <w:t>Respondent N</w:t>
      </w:r>
      <w:r w:rsidRPr="001F7A31">
        <w:rPr>
          <w:rFonts w:ascii="Arial" w:hAnsi="Arial" w:cs="Arial"/>
          <w:color w:val="000000"/>
          <w:szCs w:val="24"/>
        </w:rPr>
        <w:t xml:space="preserve">o. 2 – </w:t>
      </w:r>
      <w:r w:rsidRPr="001F7A31">
        <w:rPr>
          <w:rFonts w:ascii="Arial" w:hAnsi="Arial" w:cs="Arial"/>
          <w:b/>
          <w:color w:val="000000"/>
          <w:szCs w:val="24"/>
          <w:u w:val="single"/>
        </w:rPr>
        <w:t>ANNEXURE – A/</w:t>
      </w:r>
      <w:r w:rsidR="000919A1">
        <w:rPr>
          <w:rFonts w:ascii="Arial" w:hAnsi="Arial" w:cs="Arial"/>
          <w:b/>
          <w:color w:val="000000"/>
          <w:szCs w:val="24"/>
          <w:u w:val="single"/>
        </w:rPr>
        <w:t>7)</w:t>
      </w:r>
    </w:p>
    <w:p w14:paraId="37AFE0A5" w14:textId="77777777" w:rsidR="00F46ADF" w:rsidRPr="001F7A31" w:rsidRDefault="00F46ADF" w:rsidP="0033466D">
      <w:pPr>
        <w:pStyle w:val="ListParagraph"/>
        <w:widowControl w:val="0"/>
        <w:autoSpaceDE w:val="0"/>
        <w:autoSpaceDN w:val="0"/>
        <w:adjustRightInd w:val="0"/>
        <w:spacing w:after="0" w:line="480" w:lineRule="auto"/>
        <w:rPr>
          <w:rFonts w:ascii="Arial" w:hAnsi="Arial" w:cs="Arial"/>
          <w:color w:val="000000"/>
          <w:szCs w:val="24"/>
        </w:rPr>
      </w:pPr>
    </w:p>
    <w:p w14:paraId="4750DA32" w14:textId="4A3AAF1C" w:rsidR="00147C7A" w:rsidRPr="001F7A31" w:rsidRDefault="00147C7A" w:rsidP="0033466D">
      <w:pPr>
        <w:pStyle w:val="ListParagraph"/>
        <w:widowControl w:val="0"/>
        <w:numPr>
          <w:ilvl w:val="0"/>
          <w:numId w:val="13"/>
        </w:numPr>
        <w:autoSpaceDE w:val="0"/>
        <w:autoSpaceDN w:val="0"/>
        <w:adjustRightInd w:val="0"/>
        <w:spacing w:after="0" w:line="480" w:lineRule="auto"/>
        <w:rPr>
          <w:rFonts w:ascii="Arial" w:hAnsi="Arial" w:cs="Arial"/>
          <w:color w:val="000000"/>
          <w:szCs w:val="24"/>
        </w:rPr>
      </w:pPr>
      <w:r w:rsidRPr="001F7A31">
        <w:rPr>
          <w:rFonts w:ascii="Arial" w:hAnsi="Arial" w:cs="Arial"/>
          <w:color w:val="000000"/>
          <w:szCs w:val="24"/>
        </w:rPr>
        <w:t xml:space="preserve">The </w:t>
      </w:r>
      <w:r w:rsidR="00653AF3" w:rsidRPr="001F7A31">
        <w:rPr>
          <w:rFonts w:ascii="Arial" w:hAnsi="Arial" w:cs="Arial"/>
          <w:color w:val="000000"/>
          <w:szCs w:val="24"/>
        </w:rPr>
        <w:t>Applicant</w:t>
      </w:r>
      <w:r w:rsidRPr="001F7A31">
        <w:rPr>
          <w:rFonts w:ascii="Arial" w:hAnsi="Arial" w:cs="Arial"/>
          <w:color w:val="000000"/>
          <w:szCs w:val="24"/>
        </w:rPr>
        <w:t xml:space="preserve"> submits that despite making a representation to the </w:t>
      </w:r>
      <w:r w:rsidR="00653AF3" w:rsidRPr="001F7A31">
        <w:rPr>
          <w:rFonts w:ascii="Arial" w:hAnsi="Arial" w:cs="Arial"/>
          <w:color w:val="000000"/>
          <w:szCs w:val="24"/>
        </w:rPr>
        <w:t>Respondent</w:t>
      </w:r>
      <w:r w:rsidR="00F46ADF" w:rsidRPr="001F7A31">
        <w:rPr>
          <w:rFonts w:ascii="Arial" w:hAnsi="Arial" w:cs="Arial"/>
          <w:color w:val="000000"/>
          <w:szCs w:val="24"/>
        </w:rPr>
        <w:t xml:space="preserve">s, </w:t>
      </w:r>
      <w:r w:rsidRPr="001F7A31">
        <w:rPr>
          <w:rFonts w:ascii="Arial" w:hAnsi="Arial" w:cs="Arial"/>
          <w:color w:val="000000"/>
          <w:szCs w:val="24"/>
        </w:rPr>
        <w:t>requesting the</w:t>
      </w:r>
      <w:r w:rsidR="00653AF3" w:rsidRPr="001F7A31">
        <w:rPr>
          <w:rFonts w:ascii="Arial" w:hAnsi="Arial" w:cs="Arial"/>
          <w:color w:val="000000"/>
          <w:szCs w:val="24"/>
        </w:rPr>
        <w:t>m</w:t>
      </w:r>
      <w:r w:rsidRPr="001F7A31">
        <w:rPr>
          <w:rFonts w:ascii="Arial" w:hAnsi="Arial" w:cs="Arial"/>
          <w:color w:val="000000"/>
          <w:szCs w:val="24"/>
        </w:rPr>
        <w:t xml:space="preserve"> to provide for reservations for transgender persons in the sphere of public employment</w:t>
      </w:r>
      <w:r w:rsidR="00653AF3" w:rsidRPr="001F7A31">
        <w:rPr>
          <w:rFonts w:ascii="Arial" w:hAnsi="Arial" w:cs="Arial"/>
          <w:color w:val="000000"/>
          <w:szCs w:val="24"/>
        </w:rPr>
        <w:t xml:space="preserve"> and specifically for recruitment to the post of</w:t>
      </w:r>
      <w:r w:rsidR="00EB60CB" w:rsidRPr="001F7A31">
        <w:rPr>
          <w:rFonts w:ascii="Arial" w:hAnsi="Arial" w:cs="Arial"/>
          <w:color w:val="000000"/>
          <w:szCs w:val="24"/>
        </w:rPr>
        <w:t xml:space="preserve"> Second Division Assistant (S</w:t>
      </w:r>
      <w:r w:rsidR="00F46ADF" w:rsidRPr="001F7A31">
        <w:rPr>
          <w:rFonts w:ascii="Arial" w:hAnsi="Arial" w:cs="Arial"/>
          <w:color w:val="000000"/>
          <w:szCs w:val="24"/>
        </w:rPr>
        <w:t xml:space="preserve">DA), </w:t>
      </w:r>
      <w:r w:rsidR="00653AF3" w:rsidRPr="001F7A31">
        <w:rPr>
          <w:rFonts w:ascii="Arial" w:hAnsi="Arial" w:cs="Arial"/>
          <w:color w:val="000000"/>
          <w:szCs w:val="24"/>
        </w:rPr>
        <w:t xml:space="preserve">the Applicant </w:t>
      </w:r>
      <w:r w:rsidR="00F46ADF" w:rsidRPr="001F7A31">
        <w:rPr>
          <w:rFonts w:ascii="Arial" w:hAnsi="Arial" w:cs="Arial"/>
          <w:color w:val="000000"/>
          <w:szCs w:val="24"/>
        </w:rPr>
        <w:t>did not receive any response.</w:t>
      </w:r>
    </w:p>
    <w:p w14:paraId="1F222DDE" w14:textId="77777777" w:rsidR="00653AF3" w:rsidRPr="001F7A31" w:rsidRDefault="00653AF3" w:rsidP="0033466D">
      <w:pPr>
        <w:pStyle w:val="ListParagraph"/>
        <w:widowControl w:val="0"/>
        <w:autoSpaceDE w:val="0"/>
        <w:autoSpaceDN w:val="0"/>
        <w:adjustRightInd w:val="0"/>
        <w:spacing w:after="0" w:line="480" w:lineRule="auto"/>
        <w:rPr>
          <w:rFonts w:ascii="Arial" w:hAnsi="Arial" w:cs="Arial"/>
          <w:color w:val="000000"/>
          <w:szCs w:val="24"/>
        </w:rPr>
      </w:pPr>
    </w:p>
    <w:p w14:paraId="59CCCD06" w14:textId="0CF1FADA" w:rsidR="003A5292" w:rsidRDefault="00F46ADF" w:rsidP="003A5292">
      <w:pPr>
        <w:pStyle w:val="ListParagraph"/>
        <w:widowControl w:val="0"/>
        <w:numPr>
          <w:ilvl w:val="0"/>
          <w:numId w:val="13"/>
        </w:numPr>
        <w:autoSpaceDE w:val="0"/>
        <w:autoSpaceDN w:val="0"/>
        <w:adjustRightInd w:val="0"/>
        <w:spacing w:after="0" w:line="480" w:lineRule="auto"/>
        <w:rPr>
          <w:rFonts w:ascii="Arial" w:hAnsi="Arial" w:cs="Arial"/>
          <w:color w:val="000000"/>
          <w:szCs w:val="24"/>
          <w:lang w:val="en-IN"/>
        </w:rPr>
      </w:pPr>
      <w:r w:rsidRPr="001F7A31">
        <w:rPr>
          <w:rFonts w:ascii="Arial" w:hAnsi="Arial" w:cs="Arial"/>
          <w:color w:val="000000"/>
          <w:szCs w:val="24"/>
          <w:lang w:val="en-IN"/>
        </w:rPr>
        <w:t xml:space="preserve">It is submitted that </w:t>
      </w:r>
      <w:r w:rsidR="008378F2" w:rsidRPr="001F7A31">
        <w:rPr>
          <w:rFonts w:ascii="Arial" w:hAnsi="Arial" w:cs="Arial"/>
          <w:color w:val="000000"/>
          <w:szCs w:val="24"/>
          <w:lang w:val="en-IN"/>
        </w:rPr>
        <w:t xml:space="preserve">in </w:t>
      </w:r>
      <w:r w:rsidR="0007302B" w:rsidRPr="001F7A31">
        <w:rPr>
          <w:rFonts w:ascii="Arial" w:hAnsi="Arial" w:cs="Arial"/>
          <w:i/>
          <w:color w:val="000000"/>
          <w:szCs w:val="24"/>
          <w:lang w:val="en-IN"/>
        </w:rPr>
        <w:t>NALSA</w:t>
      </w:r>
      <w:r w:rsidRPr="001F7A31">
        <w:rPr>
          <w:rFonts w:ascii="Arial" w:hAnsi="Arial" w:cs="Arial"/>
          <w:i/>
          <w:color w:val="000000"/>
          <w:szCs w:val="24"/>
          <w:lang w:val="en-IN"/>
        </w:rPr>
        <w:t xml:space="preserve"> v. Union of India</w:t>
      </w:r>
      <w:r w:rsidR="0007302B" w:rsidRPr="001F7A31">
        <w:rPr>
          <w:rFonts w:ascii="Arial" w:hAnsi="Arial" w:cs="Arial"/>
          <w:color w:val="000000"/>
          <w:szCs w:val="24"/>
          <w:lang w:val="en-IN"/>
        </w:rPr>
        <w:t xml:space="preserve">, </w:t>
      </w:r>
      <w:r w:rsidR="008378F2" w:rsidRPr="001F7A31">
        <w:rPr>
          <w:rFonts w:ascii="Arial" w:hAnsi="Arial" w:cs="Arial"/>
          <w:color w:val="000000"/>
          <w:szCs w:val="24"/>
          <w:lang w:val="en-IN"/>
        </w:rPr>
        <w:t xml:space="preserve">the Hon’ble Supreme Court directed the </w:t>
      </w:r>
      <w:r w:rsidR="0007302B" w:rsidRPr="001F7A31">
        <w:rPr>
          <w:rFonts w:ascii="Arial" w:hAnsi="Arial" w:cs="Arial"/>
          <w:color w:val="000000"/>
          <w:szCs w:val="24"/>
          <w:lang w:val="en-IN"/>
        </w:rPr>
        <w:t xml:space="preserve">State and Central </w:t>
      </w:r>
      <w:r w:rsidR="008378F2" w:rsidRPr="001F7A31">
        <w:rPr>
          <w:rFonts w:ascii="Arial" w:hAnsi="Arial" w:cs="Arial"/>
          <w:color w:val="000000"/>
          <w:szCs w:val="24"/>
          <w:lang w:val="en-IN"/>
        </w:rPr>
        <w:t>G</w:t>
      </w:r>
      <w:r w:rsidR="0007302B" w:rsidRPr="001F7A31">
        <w:rPr>
          <w:rFonts w:ascii="Arial" w:hAnsi="Arial" w:cs="Arial"/>
          <w:color w:val="000000"/>
          <w:szCs w:val="24"/>
          <w:lang w:val="en-IN"/>
        </w:rPr>
        <w:t xml:space="preserve">overnments to </w:t>
      </w:r>
      <w:r w:rsidR="008378F2" w:rsidRPr="001F7A31">
        <w:rPr>
          <w:rFonts w:ascii="Arial" w:hAnsi="Arial" w:cs="Arial"/>
          <w:color w:val="000000"/>
          <w:szCs w:val="24"/>
          <w:lang w:val="en-IN"/>
        </w:rPr>
        <w:t xml:space="preserve">provide </w:t>
      </w:r>
      <w:r w:rsidR="0007302B" w:rsidRPr="001F7A31">
        <w:rPr>
          <w:rFonts w:ascii="Arial" w:hAnsi="Arial" w:cs="Arial"/>
          <w:color w:val="000000"/>
          <w:szCs w:val="24"/>
          <w:lang w:val="en-IN"/>
        </w:rPr>
        <w:t>reservations to trans</w:t>
      </w:r>
      <w:r w:rsidR="008378F2" w:rsidRPr="001F7A31">
        <w:rPr>
          <w:rFonts w:ascii="Arial" w:hAnsi="Arial" w:cs="Arial"/>
          <w:color w:val="000000"/>
          <w:szCs w:val="24"/>
          <w:lang w:val="en-IN"/>
        </w:rPr>
        <w:t>gender persons</w:t>
      </w:r>
      <w:r w:rsidR="0007302B" w:rsidRPr="001F7A31">
        <w:rPr>
          <w:rFonts w:ascii="Arial" w:hAnsi="Arial" w:cs="Arial"/>
          <w:color w:val="000000"/>
          <w:szCs w:val="24"/>
          <w:lang w:val="en-IN"/>
        </w:rPr>
        <w:t xml:space="preserve"> in </w:t>
      </w:r>
      <w:r w:rsidR="008378F2" w:rsidRPr="001F7A31">
        <w:rPr>
          <w:rFonts w:ascii="Arial" w:hAnsi="Arial" w:cs="Arial"/>
          <w:color w:val="000000"/>
          <w:szCs w:val="24"/>
          <w:lang w:val="en-IN"/>
        </w:rPr>
        <w:t xml:space="preserve">admission in </w:t>
      </w:r>
      <w:r w:rsidR="0007302B" w:rsidRPr="001F7A31">
        <w:rPr>
          <w:rFonts w:ascii="Arial" w:hAnsi="Arial" w:cs="Arial"/>
          <w:color w:val="000000"/>
          <w:szCs w:val="24"/>
          <w:lang w:val="en-IN"/>
        </w:rPr>
        <w:t>education</w:t>
      </w:r>
      <w:r w:rsidR="008378F2" w:rsidRPr="001F7A31">
        <w:rPr>
          <w:rFonts w:ascii="Arial" w:hAnsi="Arial" w:cs="Arial"/>
          <w:color w:val="000000"/>
          <w:szCs w:val="24"/>
          <w:lang w:val="en-IN"/>
        </w:rPr>
        <w:t>al institutions</w:t>
      </w:r>
      <w:r w:rsidR="0007302B" w:rsidRPr="001F7A31">
        <w:rPr>
          <w:rFonts w:ascii="Arial" w:hAnsi="Arial" w:cs="Arial"/>
          <w:color w:val="000000"/>
          <w:szCs w:val="24"/>
          <w:lang w:val="en-IN"/>
        </w:rPr>
        <w:t xml:space="preserve"> and</w:t>
      </w:r>
      <w:r w:rsidR="008378F2" w:rsidRPr="001F7A31">
        <w:rPr>
          <w:rFonts w:ascii="Arial" w:hAnsi="Arial" w:cs="Arial"/>
          <w:color w:val="000000"/>
          <w:szCs w:val="24"/>
          <w:lang w:val="en-IN"/>
        </w:rPr>
        <w:t xml:space="preserve"> in</w:t>
      </w:r>
      <w:r w:rsidR="0007302B" w:rsidRPr="001F7A31">
        <w:rPr>
          <w:rFonts w:ascii="Arial" w:hAnsi="Arial" w:cs="Arial"/>
          <w:color w:val="000000"/>
          <w:szCs w:val="24"/>
          <w:lang w:val="en-IN"/>
        </w:rPr>
        <w:t xml:space="preserve"> public employment </w:t>
      </w:r>
      <w:r w:rsidR="008378F2" w:rsidRPr="001F7A31">
        <w:rPr>
          <w:rFonts w:ascii="Arial" w:hAnsi="Arial" w:cs="Arial"/>
          <w:color w:val="000000"/>
          <w:szCs w:val="24"/>
          <w:lang w:val="en-IN"/>
        </w:rPr>
        <w:t xml:space="preserve">and </w:t>
      </w:r>
      <w:r w:rsidR="0007302B" w:rsidRPr="001F7A31">
        <w:rPr>
          <w:rFonts w:ascii="Arial" w:hAnsi="Arial" w:cs="Arial"/>
          <w:color w:val="000000"/>
          <w:szCs w:val="24"/>
          <w:lang w:val="en-IN"/>
        </w:rPr>
        <w:t xml:space="preserve">to take steps to treat them as socially and educationally backward classes. </w:t>
      </w:r>
      <w:r w:rsidR="00115D96" w:rsidRPr="001F7A31">
        <w:rPr>
          <w:rFonts w:ascii="Arial" w:hAnsi="Arial" w:cs="Arial"/>
          <w:color w:val="000000"/>
          <w:szCs w:val="24"/>
          <w:lang w:val="en-IN"/>
        </w:rPr>
        <w:t xml:space="preserve">Despite this direction, the Respondent No. 2 </w:t>
      </w:r>
      <w:r w:rsidR="008378F2" w:rsidRPr="001F7A31">
        <w:rPr>
          <w:rFonts w:ascii="Arial" w:hAnsi="Arial" w:cs="Arial"/>
          <w:color w:val="000000"/>
          <w:szCs w:val="24"/>
          <w:lang w:val="en-IN"/>
        </w:rPr>
        <w:t>has not taken any steps so far to provide reservations in any form to transgender persons in public employment.</w:t>
      </w:r>
      <w:r w:rsidRPr="001F7A31">
        <w:rPr>
          <w:rFonts w:ascii="Arial" w:hAnsi="Arial" w:cs="Arial"/>
          <w:color w:val="000000"/>
          <w:szCs w:val="24"/>
          <w:lang w:val="en-IN"/>
        </w:rPr>
        <w:t xml:space="preserve"> </w:t>
      </w:r>
      <w:r w:rsidR="00115D96" w:rsidRPr="001F7A31">
        <w:rPr>
          <w:rFonts w:ascii="Arial" w:hAnsi="Arial" w:cs="Arial"/>
          <w:color w:val="000000"/>
          <w:szCs w:val="24"/>
          <w:lang w:val="en-IN"/>
        </w:rPr>
        <w:t xml:space="preserve"> </w:t>
      </w:r>
    </w:p>
    <w:p w14:paraId="0CFF7E55" w14:textId="77777777" w:rsidR="003A5292" w:rsidRPr="003A5292" w:rsidRDefault="003A5292" w:rsidP="003A5292">
      <w:pPr>
        <w:widowControl w:val="0"/>
        <w:autoSpaceDE w:val="0"/>
        <w:autoSpaceDN w:val="0"/>
        <w:adjustRightInd w:val="0"/>
        <w:spacing w:after="0" w:line="480" w:lineRule="auto"/>
        <w:rPr>
          <w:rFonts w:ascii="Arial" w:hAnsi="Arial" w:cs="Arial"/>
          <w:color w:val="000000"/>
          <w:szCs w:val="24"/>
        </w:rPr>
      </w:pPr>
    </w:p>
    <w:p w14:paraId="78AB5569" w14:textId="7E08FE37" w:rsidR="003A5292" w:rsidRDefault="003A5292" w:rsidP="003A5292">
      <w:pPr>
        <w:pStyle w:val="ListParagraph"/>
        <w:widowControl w:val="0"/>
        <w:autoSpaceDE w:val="0"/>
        <w:autoSpaceDN w:val="0"/>
        <w:adjustRightInd w:val="0"/>
        <w:spacing w:after="0" w:line="480" w:lineRule="auto"/>
        <w:rPr>
          <w:rFonts w:ascii="Arial" w:hAnsi="Arial" w:cs="Arial"/>
          <w:color w:val="000000"/>
          <w:szCs w:val="24"/>
        </w:rPr>
      </w:pPr>
      <w:r>
        <w:rPr>
          <w:rFonts w:ascii="Arial" w:hAnsi="Arial" w:cs="Arial"/>
          <w:color w:val="000000"/>
          <w:szCs w:val="24"/>
        </w:rPr>
        <w:t xml:space="preserve">(A copy of the NALSA Judgement is annexed herein </w:t>
      </w:r>
      <w:r w:rsidR="00326795">
        <w:rPr>
          <w:rFonts w:ascii="Arial" w:hAnsi="Arial" w:cs="Arial"/>
          <w:color w:val="000000"/>
          <w:szCs w:val="24"/>
        </w:rPr>
        <w:t xml:space="preserve">as </w:t>
      </w:r>
      <w:r w:rsidR="00326795" w:rsidRPr="001F7A31">
        <w:rPr>
          <w:rFonts w:ascii="Arial" w:hAnsi="Arial" w:cs="Arial"/>
          <w:color w:val="000000"/>
          <w:szCs w:val="24"/>
        </w:rPr>
        <w:t>–</w:t>
      </w:r>
      <w:r w:rsidRPr="001F7A31">
        <w:rPr>
          <w:rFonts w:ascii="Arial" w:hAnsi="Arial" w:cs="Arial"/>
          <w:color w:val="000000"/>
          <w:szCs w:val="24"/>
        </w:rPr>
        <w:t xml:space="preserve"> </w:t>
      </w:r>
      <w:r w:rsidRPr="001F7A31">
        <w:rPr>
          <w:rFonts w:ascii="Arial" w:hAnsi="Arial" w:cs="Arial"/>
          <w:b/>
          <w:color w:val="000000"/>
          <w:szCs w:val="24"/>
          <w:u w:val="single"/>
        </w:rPr>
        <w:t>ANNEXURE – A/</w:t>
      </w:r>
      <w:r w:rsidR="000919A1">
        <w:rPr>
          <w:rFonts w:ascii="Arial" w:hAnsi="Arial" w:cs="Arial"/>
          <w:b/>
          <w:color w:val="000000"/>
          <w:szCs w:val="24"/>
          <w:u w:val="single"/>
        </w:rPr>
        <w:t>8</w:t>
      </w:r>
      <w:r w:rsidRPr="001F7A31">
        <w:rPr>
          <w:rFonts w:ascii="Arial" w:hAnsi="Arial" w:cs="Arial"/>
          <w:color w:val="000000"/>
          <w:szCs w:val="24"/>
        </w:rPr>
        <w:t>)</w:t>
      </w:r>
    </w:p>
    <w:p w14:paraId="42726B1C" w14:textId="77777777" w:rsidR="004311BB" w:rsidRDefault="003A5292" w:rsidP="004311BB">
      <w:pPr>
        <w:pStyle w:val="ListParagraph"/>
        <w:widowControl w:val="0"/>
        <w:autoSpaceDE w:val="0"/>
        <w:autoSpaceDN w:val="0"/>
        <w:adjustRightInd w:val="0"/>
        <w:spacing w:after="0" w:line="480" w:lineRule="auto"/>
        <w:rPr>
          <w:rFonts w:ascii="Arial" w:hAnsi="Arial" w:cs="Arial"/>
          <w:color w:val="000000"/>
          <w:szCs w:val="24"/>
        </w:rPr>
      </w:pPr>
      <w:r>
        <w:rPr>
          <w:rFonts w:ascii="Arial" w:hAnsi="Arial" w:cs="Arial"/>
          <w:color w:val="000000"/>
          <w:szCs w:val="24"/>
        </w:rPr>
        <w:lastRenderedPageBreak/>
        <w:t xml:space="preserve">(A copy of the Karnataka State Policy on Transgender Persons in annexed herein as – </w:t>
      </w:r>
      <w:r w:rsidRPr="003A5292">
        <w:rPr>
          <w:rFonts w:ascii="Arial" w:hAnsi="Arial" w:cs="Arial"/>
          <w:b/>
          <w:color w:val="000000"/>
          <w:szCs w:val="24"/>
          <w:u w:val="single"/>
        </w:rPr>
        <w:t>ANNEXURE –A/</w:t>
      </w:r>
      <w:r w:rsidR="000919A1">
        <w:rPr>
          <w:rFonts w:ascii="Arial" w:hAnsi="Arial" w:cs="Arial"/>
          <w:b/>
          <w:color w:val="000000"/>
          <w:szCs w:val="24"/>
          <w:u w:val="single"/>
        </w:rPr>
        <w:t>9</w:t>
      </w:r>
      <w:r w:rsidRPr="003A5292">
        <w:rPr>
          <w:rFonts w:ascii="Arial" w:hAnsi="Arial" w:cs="Arial"/>
          <w:b/>
          <w:color w:val="000000"/>
          <w:szCs w:val="24"/>
          <w:u w:val="single"/>
        </w:rPr>
        <w:t>).</w:t>
      </w:r>
      <w:r>
        <w:rPr>
          <w:rFonts w:ascii="Arial" w:hAnsi="Arial" w:cs="Arial"/>
          <w:color w:val="000000"/>
          <w:szCs w:val="24"/>
        </w:rPr>
        <w:t xml:space="preserve"> </w:t>
      </w:r>
    </w:p>
    <w:p w14:paraId="41877906" w14:textId="76EA3ECC" w:rsidR="00705604" w:rsidRPr="004311BB" w:rsidRDefault="008378F2" w:rsidP="004311BB">
      <w:pPr>
        <w:pStyle w:val="ListParagraph"/>
        <w:widowControl w:val="0"/>
        <w:numPr>
          <w:ilvl w:val="0"/>
          <w:numId w:val="13"/>
        </w:numPr>
        <w:autoSpaceDE w:val="0"/>
        <w:autoSpaceDN w:val="0"/>
        <w:adjustRightInd w:val="0"/>
        <w:spacing w:after="0" w:line="480" w:lineRule="auto"/>
        <w:rPr>
          <w:rFonts w:ascii="Arial" w:hAnsi="Arial" w:cs="Arial"/>
          <w:color w:val="000000"/>
          <w:szCs w:val="24"/>
        </w:rPr>
      </w:pPr>
      <w:r w:rsidRPr="004311BB">
        <w:rPr>
          <w:rFonts w:ascii="Arial" w:hAnsi="Arial" w:cs="Arial"/>
          <w:color w:val="000000"/>
          <w:szCs w:val="24"/>
        </w:rPr>
        <w:t>A</w:t>
      </w:r>
      <w:r w:rsidR="004326B5" w:rsidRPr="004311BB">
        <w:rPr>
          <w:rFonts w:ascii="Arial" w:eastAsia="Calibri" w:hAnsi="Arial" w:cs="Arial"/>
          <w:color w:val="000000" w:themeColor="text1"/>
          <w:szCs w:val="24"/>
          <w:lang w:val="en-US"/>
        </w:rPr>
        <w:t>ggrieved</w:t>
      </w:r>
      <w:r w:rsidRPr="004311BB">
        <w:rPr>
          <w:rFonts w:ascii="Arial" w:eastAsia="Calibri" w:hAnsi="Arial" w:cs="Arial"/>
          <w:color w:val="000000" w:themeColor="text1"/>
          <w:szCs w:val="24"/>
          <w:lang w:val="en-US"/>
        </w:rPr>
        <w:t xml:space="preserve"> by the inaction of the Respondent No. </w:t>
      </w:r>
      <w:r w:rsidR="00F641C5" w:rsidRPr="004311BB">
        <w:rPr>
          <w:rFonts w:ascii="Arial" w:eastAsia="Calibri" w:hAnsi="Arial" w:cs="Arial"/>
          <w:color w:val="000000" w:themeColor="text1"/>
          <w:szCs w:val="24"/>
          <w:lang w:val="en-US"/>
        </w:rPr>
        <w:t xml:space="preserve">1 and 2 </w:t>
      </w:r>
      <w:r w:rsidRPr="004311BB">
        <w:rPr>
          <w:rFonts w:ascii="Arial" w:eastAsia="Calibri" w:hAnsi="Arial" w:cs="Arial"/>
          <w:color w:val="000000" w:themeColor="text1"/>
          <w:szCs w:val="24"/>
          <w:lang w:val="en-US"/>
        </w:rPr>
        <w:t>to provide reservations for transgender persons in public employment in the State of Karnataka, and having no other equally efficacious and alternative remedy, the Applicant has filed this Application.</w:t>
      </w:r>
    </w:p>
    <w:p w14:paraId="37C977CB" w14:textId="77777777" w:rsidR="00705604" w:rsidRPr="001F7A31" w:rsidRDefault="00705604" w:rsidP="0033466D">
      <w:pPr>
        <w:pStyle w:val="ListParagraph"/>
        <w:widowControl w:val="0"/>
        <w:autoSpaceDE w:val="0"/>
        <w:autoSpaceDN w:val="0"/>
        <w:adjustRightInd w:val="0"/>
        <w:spacing w:after="0" w:line="480" w:lineRule="auto"/>
        <w:rPr>
          <w:rFonts w:ascii="Arial" w:eastAsia="Calibri" w:hAnsi="Arial" w:cs="Arial"/>
          <w:color w:val="000000" w:themeColor="text1"/>
          <w:szCs w:val="24"/>
          <w:lang w:val="en-US"/>
        </w:rPr>
      </w:pPr>
    </w:p>
    <w:p w14:paraId="00313D3B" w14:textId="6D5933AE" w:rsidR="00646691" w:rsidRPr="00771FCB" w:rsidRDefault="00771FCB" w:rsidP="00771FCB">
      <w:pPr>
        <w:spacing w:after="0" w:line="480" w:lineRule="auto"/>
        <w:rPr>
          <w:rFonts w:ascii="Arial" w:eastAsia="Calibri" w:hAnsi="Arial" w:cs="Arial"/>
          <w:b/>
          <w:color w:val="000000" w:themeColor="text1"/>
          <w:szCs w:val="24"/>
          <w:lang w:val="en-US"/>
        </w:rPr>
      </w:pPr>
      <w:r>
        <w:rPr>
          <w:rFonts w:ascii="Arial" w:eastAsia="Calibri" w:hAnsi="Arial" w:cs="Arial"/>
          <w:b/>
          <w:color w:val="000000" w:themeColor="text1"/>
          <w:szCs w:val="24"/>
          <w:lang w:val="en-US"/>
        </w:rPr>
        <w:t xml:space="preserve">3B. </w:t>
      </w:r>
      <w:r w:rsidR="00D83DDA" w:rsidRPr="00771FCB">
        <w:rPr>
          <w:rFonts w:ascii="Arial" w:eastAsia="Calibri" w:hAnsi="Arial" w:cs="Arial"/>
          <w:b/>
          <w:color w:val="000000" w:themeColor="text1"/>
          <w:szCs w:val="24"/>
          <w:lang w:val="en-US"/>
        </w:rPr>
        <w:t xml:space="preserve">GROUNDS </w:t>
      </w:r>
      <w:r w:rsidR="00AB057C" w:rsidRPr="00771FCB">
        <w:rPr>
          <w:rFonts w:ascii="Arial" w:eastAsia="Calibri" w:hAnsi="Arial" w:cs="Arial"/>
          <w:b/>
          <w:color w:val="000000" w:themeColor="text1"/>
          <w:szCs w:val="24"/>
          <w:lang w:val="en-US"/>
        </w:rPr>
        <w:t>FOR PRAYER OR RELIEF:</w:t>
      </w:r>
    </w:p>
    <w:p w14:paraId="15988380" w14:textId="01B42410" w:rsidR="00444305" w:rsidRPr="001F7A31" w:rsidRDefault="00646691" w:rsidP="0033466D">
      <w:pPr>
        <w:pStyle w:val="ListParagraph"/>
        <w:numPr>
          <w:ilvl w:val="0"/>
          <w:numId w:val="4"/>
        </w:numPr>
        <w:spacing w:after="0" w:line="480" w:lineRule="auto"/>
        <w:contextualSpacing w:val="0"/>
        <w:rPr>
          <w:rFonts w:ascii="Arial" w:hAnsi="Arial" w:cs="Arial"/>
          <w:szCs w:val="24"/>
        </w:rPr>
      </w:pPr>
      <w:r w:rsidRPr="001F7A31">
        <w:rPr>
          <w:rFonts w:ascii="Arial" w:eastAsia="Arial" w:hAnsi="Arial" w:cs="Arial"/>
          <w:szCs w:val="24"/>
        </w:rPr>
        <w:t>T</w:t>
      </w:r>
      <w:r w:rsidR="00444305" w:rsidRPr="001F7A31">
        <w:rPr>
          <w:rFonts w:ascii="Arial" w:eastAsia="Arial" w:hAnsi="Arial" w:cs="Arial"/>
          <w:szCs w:val="24"/>
        </w:rPr>
        <w:t xml:space="preserve">he Hon’ble Supreme Court in </w:t>
      </w:r>
      <w:r w:rsidR="00444305" w:rsidRPr="001F7A31">
        <w:rPr>
          <w:rFonts w:ascii="Arial" w:eastAsia="Arial" w:hAnsi="Arial" w:cs="Arial"/>
          <w:i/>
          <w:szCs w:val="24"/>
        </w:rPr>
        <w:t>NALSA</w:t>
      </w:r>
      <w:r w:rsidR="00115D96" w:rsidRPr="001F7A31">
        <w:rPr>
          <w:rFonts w:ascii="Arial" w:eastAsia="Arial" w:hAnsi="Arial" w:cs="Arial"/>
          <w:i/>
          <w:szCs w:val="24"/>
        </w:rPr>
        <w:t xml:space="preserve"> v. Union of India</w:t>
      </w:r>
      <w:r w:rsidR="00115D96" w:rsidRPr="001F7A31">
        <w:rPr>
          <w:rFonts w:ascii="Arial" w:eastAsia="Arial" w:hAnsi="Arial" w:cs="Arial"/>
          <w:b/>
          <w:i/>
          <w:szCs w:val="24"/>
        </w:rPr>
        <w:t xml:space="preserve"> </w:t>
      </w:r>
      <w:r w:rsidR="00F641C5" w:rsidRPr="001F7A31">
        <w:rPr>
          <w:rFonts w:ascii="Arial" w:eastAsia="Arial" w:hAnsi="Arial" w:cs="Arial"/>
          <w:b/>
          <w:i/>
          <w:szCs w:val="24"/>
        </w:rPr>
        <w:t>(2014) 5 SCC 438</w:t>
      </w:r>
      <w:r w:rsidR="00444305" w:rsidRPr="001F7A31">
        <w:rPr>
          <w:rFonts w:ascii="Arial" w:eastAsia="Arial" w:hAnsi="Arial" w:cs="Arial"/>
          <w:b/>
          <w:i/>
          <w:szCs w:val="24"/>
        </w:rPr>
        <w:t xml:space="preserve"> </w:t>
      </w:r>
      <w:r w:rsidR="00444305" w:rsidRPr="001F7A31">
        <w:rPr>
          <w:rFonts w:ascii="Arial" w:eastAsia="Arial" w:hAnsi="Arial" w:cs="Arial"/>
          <w:szCs w:val="24"/>
        </w:rPr>
        <w:t xml:space="preserve">held that the right to equality guaranteed under Article 14 has been declared as a basic feature of the Constitution of India, 1950 and that Article 14 guarantees to everyone the equal protection of laws so that everyone including transgender persons are afforded equal protection of the law. It acknowledged that the non-recognition of the gender identity of transgender persons denies them equal protection of law, thereby leaving them extremely vulnerable to harassment, violence and sexual assault in public spaces, at home and in jail and also by the police. Further, noting the centuries of discrimination faced by the transgender community, the Hon’ble Supreme Court directed that steps and measures are required to be taken by the Centre and State Governments to integrate the transgender community into society. </w:t>
      </w:r>
      <w:r w:rsidR="00444305" w:rsidRPr="001F7A31">
        <w:rPr>
          <w:rFonts w:ascii="Arial" w:hAnsi="Arial" w:cs="Arial"/>
          <w:szCs w:val="24"/>
        </w:rPr>
        <w:t>The Supreme Court not only held that gender identity is an attribute of sex and hence any discrimination on the basis of gender identity would constitute discrimination on the basis of sex under Article 15, but went a step ahead and recognised the poor socio-economic condition of transgender persons and the fact that transgender persons have not been able to access their social, economic, political and cultural rights. Therefore, the Supreme Court held that:</w:t>
      </w:r>
    </w:p>
    <w:p w14:paraId="58152AC7" w14:textId="2B0311E9" w:rsidR="00EA6208" w:rsidRPr="001F7A31" w:rsidRDefault="00444305" w:rsidP="0033466D">
      <w:pPr>
        <w:pStyle w:val="ListParagraph"/>
        <w:spacing w:after="0" w:line="480" w:lineRule="auto"/>
        <w:ind w:left="1418" w:right="594"/>
        <w:contextualSpacing w:val="0"/>
        <w:rPr>
          <w:rFonts w:ascii="Arial" w:hAnsi="Arial" w:cs="Arial"/>
          <w:szCs w:val="24"/>
        </w:rPr>
      </w:pPr>
      <w:r w:rsidRPr="001F7A31">
        <w:rPr>
          <w:rFonts w:ascii="Arial" w:hAnsi="Arial" w:cs="Arial"/>
          <w:szCs w:val="24"/>
        </w:rPr>
        <w:t>“</w:t>
      </w:r>
      <w:r w:rsidRPr="001F7A31">
        <w:rPr>
          <w:rFonts w:ascii="Arial" w:hAnsi="Arial" w:cs="Arial"/>
          <w:b/>
          <w:i/>
          <w:szCs w:val="24"/>
        </w:rPr>
        <w:t>We direct the Centre and the State Governments to take steps to treat them as socially and educationally backward classes of citizens and extend all kinds of reservation in cases of admission in educational institutions and for public appointments.</w:t>
      </w:r>
      <w:r w:rsidRPr="001F7A31">
        <w:rPr>
          <w:rFonts w:ascii="Arial" w:hAnsi="Arial" w:cs="Arial"/>
          <w:szCs w:val="24"/>
        </w:rPr>
        <w:t>”</w:t>
      </w:r>
    </w:p>
    <w:p w14:paraId="4B93E6FB" w14:textId="4A3C56B5" w:rsidR="00EA6208" w:rsidRPr="001F7A31" w:rsidRDefault="00EA6208" w:rsidP="0033466D">
      <w:pPr>
        <w:spacing w:after="0" w:line="480" w:lineRule="auto"/>
        <w:ind w:left="709" w:right="594"/>
        <w:jc w:val="both"/>
        <w:rPr>
          <w:rFonts w:ascii="Arial" w:hAnsi="Arial" w:cs="Arial"/>
          <w:szCs w:val="24"/>
        </w:rPr>
      </w:pPr>
      <w:r w:rsidRPr="001F7A31">
        <w:rPr>
          <w:rFonts w:ascii="Arial" w:hAnsi="Arial" w:cs="Arial"/>
          <w:szCs w:val="24"/>
        </w:rPr>
        <w:lastRenderedPageBreak/>
        <w:t>Despite the said guidelines by the Honourable S</w:t>
      </w:r>
      <w:r w:rsidR="00115D96" w:rsidRPr="001F7A31">
        <w:rPr>
          <w:rFonts w:ascii="Arial" w:hAnsi="Arial" w:cs="Arial"/>
          <w:szCs w:val="24"/>
        </w:rPr>
        <w:t xml:space="preserve">upreme Court, the impugned </w:t>
      </w:r>
      <w:r w:rsidRPr="001F7A31">
        <w:rPr>
          <w:rFonts w:ascii="Arial" w:hAnsi="Arial" w:cs="Arial"/>
          <w:szCs w:val="24"/>
        </w:rPr>
        <w:t xml:space="preserve">notification does not provide for any reservations for transgender persons and hence deserves it to be set aside. </w:t>
      </w:r>
    </w:p>
    <w:p w14:paraId="7C0D82EA" w14:textId="77777777" w:rsidR="00444305" w:rsidRPr="001F7A31" w:rsidRDefault="00444305" w:rsidP="0033466D">
      <w:pPr>
        <w:pStyle w:val="ListParagraph"/>
        <w:spacing w:after="0" w:line="480" w:lineRule="auto"/>
        <w:rPr>
          <w:rFonts w:ascii="Arial" w:eastAsia="Calibri" w:hAnsi="Arial" w:cs="Arial"/>
          <w:b/>
          <w:color w:val="000000" w:themeColor="text1"/>
          <w:szCs w:val="24"/>
        </w:rPr>
      </w:pPr>
    </w:p>
    <w:p w14:paraId="257C2474" w14:textId="341962BC" w:rsidR="00444305" w:rsidRPr="001F7A31" w:rsidRDefault="00444305" w:rsidP="0033466D">
      <w:pPr>
        <w:pStyle w:val="ListParagraph"/>
        <w:widowControl w:val="0"/>
        <w:numPr>
          <w:ilvl w:val="0"/>
          <w:numId w:val="4"/>
        </w:numPr>
        <w:autoSpaceDE w:val="0"/>
        <w:autoSpaceDN w:val="0"/>
        <w:adjustRightInd w:val="0"/>
        <w:spacing w:after="0" w:line="480" w:lineRule="auto"/>
        <w:rPr>
          <w:rFonts w:ascii="Arial" w:hAnsi="Arial" w:cs="Arial"/>
          <w:color w:val="000000"/>
          <w:szCs w:val="24"/>
        </w:rPr>
      </w:pPr>
      <w:r w:rsidRPr="001F7A31">
        <w:rPr>
          <w:rFonts w:ascii="Arial" w:eastAsia="Calibri" w:hAnsi="Arial" w:cs="Arial"/>
          <w:b/>
          <w:color w:val="000000" w:themeColor="text1"/>
          <w:szCs w:val="24"/>
        </w:rPr>
        <w:t>THAT</w:t>
      </w:r>
      <w:r w:rsidRPr="001F7A31">
        <w:rPr>
          <w:rFonts w:ascii="Arial" w:eastAsia="Calibri" w:hAnsi="Arial" w:cs="Arial"/>
          <w:color w:val="000000" w:themeColor="text1"/>
          <w:szCs w:val="24"/>
        </w:rPr>
        <w:t xml:space="preserve"> in </w:t>
      </w:r>
      <w:r w:rsidRPr="001F7A31">
        <w:rPr>
          <w:rFonts w:ascii="Arial" w:eastAsia="Calibri" w:hAnsi="Arial" w:cs="Arial"/>
          <w:i/>
          <w:color w:val="000000" w:themeColor="text1"/>
          <w:szCs w:val="24"/>
        </w:rPr>
        <w:t>NALSA</w:t>
      </w:r>
      <w:r w:rsidR="00646691" w:rsidRPr="001F7A31">
        <w:rPr>
          <w:rFonts w:ascii="Arial" w:eastAsia="Calibri" w:hAnsi="Arial" w:cs="Arial"/>
          <w:i/>
          <w:color w:val="000000" w:themeColor="text1"/>
          <w:szCs w:val="24"/>
        </w:rPr>
        <w:t xml:space="preserve"> v. Union of India,</w:t>
      </w:r>
      <w:r w:rsidRPr="001F7A31">
        <w:rPr>
          <w:rFonts w:ascii="Arial" w:eastAsia="Calibri" w:hAnsi="Arial" w:cs="Arial"/>
          <w:color w:val="000000" w:themeColor="text1"/>
          <w:szCs w:val="24"/>
        </w:rPr>
        <w:t xml:space="preserve"> the Hon’ble Supreme Court held that transgender persons have a right to sel</w:t>
      </w:r>
      <w:r w:rsidR="0098727B" w:rsidRPr="001F7A31">
        <w:rPr>
          <w:rFonts w:ascii="Arial" w:eastAsia="Calibri" w:hAnsi="Arial" w:cs="Arial"/>
          <w:color w:val="000000" w:themeColor="text1"/>
          <w:szCs w:val="24"/>
        </w:rPr>
        <w:t>f-identify their gender</w:t>
      </w:r>
      <w:r w:rsidRPr="001F7A31">
        <w:rPr>
          <w:rFonts w:ascii="Arial" w:eastAsia="Calibri" w:hAnsi="Arial" w:cs="Arial"/>
          <w:color w:val="000000" w:themeColor="text1"/>
          <w:szCs w:val="24"/>
        </w:rPr>
        <w:t xml:space="preserve">. Further, the Hon’ble Court noted that transgender persons as discriminated on the basis of their gender identity. Therefore, reservations for transgender and intersex persons should also be provided on the basis of their gender identity in a horizontal manner, similar to the manner in which horizontal reservations are provided for women on the basis of sex. </w:t>
      </w:r>
      <w:r w:rsidR="00EA6208" w:rsidRPr="001F7A31">
        <w:rPr>
          <w:rFonts w:ascii="Arial" w:hAnsi="Arial" w:cs="Arial"/>
          <w:color w:val="000000"/>
          <w:position w:val="2"/>
          <w:szCs w:val="24"/>
        </w:rPr>
        <w:t>The impugned notification</w:t>
      </w:r>
      <w:r w:rsidR="00F278FB" w:rsidRPr="001F7A31">
        <w:rPr>
          <w:rFonts w:ascii="Arial" w:hAnsi="Arial" w:cs="Arial"/>
          <w:color w:val="000000"/>
          <w:position w:val="2"/>
          <w:szCs w:val="24"/>
        </w:rPr>
        <w:t xml:space="preserve"> </w:t>
      </w:r>
      <w:r w:rsidR="00EA6208" w:rsidRPr="001F7A31">
        <w:rPr>
          <w:rFonts w:ascii="Arial" w:hAnsi="Arial" w:cs="Arial"/>
          <w:color w:val="000000"/>
          <w:position w:val="2"/>
          <w:szCs w:val="24"/>
        </w:rPr>
        <w:t>by not providing reservations for transgender persons makes it extremely difficult for them to secure employment.</w:t>
      </w:r>
    </w:p>
    <w:p w14:paraId="268F2B31" w14:textId="77777777" w:rsidR="00444305" w:rsidRPr="001F7A31" w:rsidRDefault="00444305" w:rsidP="0033466D">
      <w:pPr>
        <w:pStyle w:val="ListParagraph"/>
        <w:spacing w:after="0" w:line="480" w:lineRule="auto"/>
        <w:rPr>
          <w:rFonts w:ascii="Arial" w:eastAsia="Arial" w:hAnsi="Arial" w:cs="Arial"/>
          <w:b/>
          <w:szCs w:val="24"/>
        </w:rPr>
      </w:pPr>
    </w:p>
    <w:p w14:paraId="275E12B6" w14:textId="60A4AA95" w:rsidR="008378F2" w:rsidRPr="001F7A31" w:rsidRDefault="00444305" w:rsidP="0033466D">
      <w:pPr>
        <w:pStyle w:val="Normal1"/>
        <w:numPr>
          <w:ilvl w:val="0"/>
          <w:numId w:val="4"/>
        </w:numPr>
        <w:spacing w:after="0" w:line="480" w:lineRule="auto"/>
        <w:contextualSpacing/>
        <w:jc w:val="both"/>
        <w:rPr>
          <w:rFonts w:ascii="Arial" w:eastAsia="Arial" w:hAnsi="Arial" w:cs="Arial"/>
          <w:sz w:val="24"/>
          <w:szCs w:val="24"/>
        </w:rPr>
      </w:pPr>
      <w:r w:rsidRPr="001F7A31">
        <w:rPr>
          <w:rFonts w:ascii="Arial" w:eastAsia="Arial" w:hAnsi="Arial" w:cs="Arial"/>
          <w:b/>
          <w:sz w:val="24"/>
          <w:szCs w:val="24"/>
        </w:rPr>
        <w:t>THAT</w:t>
      </w:r>
      <w:r w:rsidRPr="001F7A31">
        <w:rPr>
          <w:rFonts w:ascii="Arial" w:eastAsia="Arial" w:hAnsi="Arial" w:cs="Arial"/>
          <w:sz w:val="24"/>
          <w:szCs w:val="24"/>
        </w:rPr>
        <w:t xml:space="preserve"> the Hon’ble Supreme Court in </w:t>
      </w:r>
      <w:r w:rsidRPr="001F7A31">
        <w:rPr>
          <w:rFonts w:ascii="Arial" w:eastAsia="Arial" w:hAnsi="Arial" w:cs="Arial"/>
          <w:i/>
          <w:sz w:val="24"/>
          <w:szCs w:val="24"/>
        </w:rPr>
        <w:t>NALSA</w:t>
      </w:r>
      <w:r w:rsidRPr="001F7A31">
        <w:rPr>
          <w:rFonts w:ascii="Arial" w:eastAsia="Arial" w:hAnsi="Arial" w:cs="Arial"/>
          <w:sz w:val="24"/>
          <w:szCs w:val="24"/>
        </w:rPr>
        <w:t xml:space="preserve"> held that transgender persons have been systematically denied their rights and have been discriminated against with respect to appointment to public posts under Article 16(4) despite being a socially and educationally backward class of citizens. Further, the Hon’ble Supreme Court also held that transgender persons are entitled to receive the benefits that have been accorded to socially and educationally backward class of citizens and that the State must accordingly implement affirmative action measures and reservations for the advancement of the transgender community and to increase their representation in public employment.</w:t>
      </w:r>
      <w:r w:rsidR="00F278FB" w:rsidRPr="001F7A31">
        <w:rPr>
          <w:rFonts w:ascii="Arial" w:eastAsia="Arial" w:hAnsi="Arial" w:cs="Arial"/>
          <w:sz w:val="24"/>
          <w:szCs w:val="24"/>
        </w:rPr>
        <w:t xml:space="preserve"> </w:t>
      </w:r>
      <w:r w:rsidR="00646691" w:rsidRPr="001F7A31">
        <w:rPr>
          <w:rFonts w:ascii="Arial" w:eastAsia="Arial" w:hAnsi="Arial" w:cs="Arial"/>
          <w:sz w:val="24"/>
          <w:szCs w:val="24"/>
        </w:rPr>
        <w:t xml:space="preserve">Despite this, the </w:t>
      </w:r>
      <w:r w:rsidR="00F278FB" w:rsidRPr="001F7A31">
        <w:rPr>
          <w:rFonts w:ascii="Arial" w:eastAsia="Arial" w:hAnsi="Arial" w:cs="Arial"/>
          <w:sz w:val="24"/>
          <w:szCs w:val="24"/>
        </w:rPr>
        <w:t xml:space="preserve">impugned notification </w:t>
      </w:r>
      <w:r w:rsidR="00646691" w:rsidRPr="001F7A31">
        <w:rPr>
          <w:rFonts w:ascii="Arial" w:eastAsia="Arial" w:hAnsi="Arial" w:cs="Arial"/>
          <w:sz w:val="24"/>
          <w:szCs w:val="24"/>
        </w:rPr>
        <w:t xml:space="preserve">does not provide any reservations for transgender persons </w:t>
      </w:r>
      <w:r w:rsidR="00F278FB" w:rsidRPr="001F7A31">
        <w:rPr>
          <w:rFonts w:ascii="Arial" w:eastAsia="Arial" w:hAnsi="Arial" w:cs="Arial"/>
          <w:sz w:val="24"/>
          <w:szCs w:val="24"/>
        </w:rPr>
        <w:t xml:space="preserve">and deserves </w:t>
      </w:r>
      <w:r w:rsidR="00646691" w:rsidRPr="001F7A31">
        <w:rPr>
          <w:rFonts w:ascii="Arial" w:eastAsia="Arial" w:hAnsi="Arial" w:cs="Arial"/>
          <w:sz w:val="24"/>
          <w:szCs w:val="24"/>
        </w:rPr>
        <w:t>the intervention of this Hon’ble Court.</w:t>
      </w:r>
    </w:p>
    <w:p w14:paraId="00BB93EA" w14:textId="77777777" w:rsidR="008378F2" w:rsidRPr="001F7A31" w:rsidRDefault="008378F2" w:rsidP="0033466D">
      <w:pPr>
        <w:pStyle w:val="ListParagraph"/>
        <w:widowControl w:val="0"/>
        <w:autoSpaceDE w:val="0"/>
        <w:autoSpaceDN w:val="0"/>
        <w:adjustRightInd w:val="0"/>
        <w:spacing w:after="0" w:line="480" w:lineRule="auto"/>
        <w:rPr>
          <w:rFonts w:ascii="Arial" w:eastAsia="Calibri" w:hAnsi="Arial" w:cs="Arial"/>
          <w:color w:val="000000" w:themeColor="text1"/>
          <w:szCs w:val="24"/>
          <w:lang w:val="en-US"/>
        </w:rPr>
      </w:pPr>
    </w:p>
    <w:p w14:paraId="7D785410" w14:textId="7CF038E4" w:rsidR="00AB057C" w:rsidRPr="001F7A31" w:rsidRDefault="00444305" w:rsidP="0033466D">
      <w:pPr>
        <w:pStyle w:val="ListParagraph"/>
        <w:numPr>
          <w:ilvl w:val="0"/>
          <w:numId w:val="4"/>
        </w:numPr>
        <w:spacing w:after="0" w:line="480" w:lineRule="auto"/>
        <w:rPr>
          <w:rFonts w:ascii="Arial" w:eastAsia="Calibri" w:hAnsi="Arial" w:cs="Arial"/>
          <w:color w:val="000000" w:themeColor="text1"/>
          <w:szCs w:val="24"/>
          <w:lang w:val="en-US"/>
        </w:rPr>
      </w:pPr>
      <w:r w:rsidRPr="001F7A31">
        <w:rPr>
          <w:rFonts w:ascii="Arial" w:eastAsia="Arial" w:hAnsi="Arial" w:cs="Arial"/>
          <w:b/>
          <w:szCs w:val="24"/>
        </w:rPr>
        <w:t>THAT</w:t>
      </w:r>
      <w:r w:rsidRPr="001F7A31">
        <w:rPr>
          <w:rFonts w:ascii="Arial" w:eastAsia="Arial" w:hAnsi="Arial" w:cs="Arial"/>
          <w:szCs w:val="24"/>
        </w:rPr>
        <w:t xml:space="preserve"> </w:t>
      </w:r>
      <w:r w:rsidR="00C73E13" w:rsidRPr="001F7A31">
        <w:rPr>
          <w:rFonts w:ascii="Arial" w:eastAsia="Arial" w:hAnsi="Arial" w:cs="Arial"/>
          <w:szCs w:val="24"/>
        </w:rPr>
        <w:t>reservations are crucial for integrating transgender persons in mainstream society by enabling them to receive education and gain employment in public office. Reservations will ensure that transgender persons are provided with the means to actively participate in social life in the future and further that there is greater dive</w:t>
      </w:r>
      <w:r w:rsidRPr="001F7A31">
        <w:rPr>
          <w:rFonts w:ascii="Arial" w:eastAsia="Arial" w:hAnsi="Arial" w:cs="Arial"/>
          <w:szCs w:val="24"/>
        </w:rPr>
        <w:t xml:space="preserve">rsity and representation in </w:t>
      </w:r>
      <w:r w:rsidR="00F278FB" w:rsidRPr="001F7A31">
        <w:rPr>
          <w:rFonts w:ascii="Arial" w:eastAsia="Arial" w:hAnsi="Arial" w:cs="Arial"/>
          <w:szCs w:val="24"/>
        </w:rPr>
        <w:t>pub</w:t>
      </w:r>
      <w:r w:rsidR="00115D96" w:rsidRPr="001F7A31">
        <w:rPr>
          <w:rFonts w:ascii="Arial" w:eastAsia="Arial" w:hAnsi="Arial" w:cs="Arial"/>
          <w:szCs w:val="24"/>
        </w:rPr>
        <w:t xml:space="preserve">lic appointments. The impugned </w:t>
      </w:r>
      <w:r w:rsidR="00115D96" w:rsidRPr="001F7A31">
        <w:rPr>
          <w:rFonts w:ascii="Arial" w:eastAsia="Arial" w:hAnsi="Arial" w:cs="Arial"/>
          <w:szCs w:val="24"/>
        </w:rPr>
        <w:lastRenderedPageBreak/>
        <w:t>N</w:t>
      </w:r>
      <w:r w:rsidR="00F278FB" w:rsidRPr="001F7A31">
        <w:rPr>
          <w:rFonts w:ascii="Arial" w:eastAsia="Arial" w:hAnsi="Arial" w:cs="Arial"/>
          <w:szCs w:val="24"/>
        </w:rPr>
        <w:t xml:space="preserve">otification by not providing reservations excludes transgender persons from the mainstream society thereby prejudicing their possibility of gainful employment. </w:t>
      </w:r>
    </w:p>
    <w:p w14:paraId="5F3F0B9E" w14:textId="663964B4" w:rsidR="00444305" w:rsidRPr="001F7A31" w:rsidRDefault="00444305" w:rsidP="0033466D">
      <w:pPr>
        <w:spacing w:after="0" w:line="480" w:lineRule="auto"/>
        <w:rPr>
          <w:rFonts w:ascii="Arial" w:eastAsia="Calibri" w:hAnsi="Arial" w:cs="Arial"/>
          <w:color w:val="000000" w:themeColor="text1"/>
          <w:szCs w:val="24"/>
          <w:lang w:val="en-US"/>
        </w:rPr>
      </w:pPr>
    </w:p>
    <w:p w14:paraId="5E4821A3" w14:textId="314F4590" w:rsidR="00AB057C" w:rsidRPr="001F7A31" w:rsidRDefault="005510CD" w:rsidP="0033466D">
      <w:pPr>
        <w:pStyle w:val="ListParagraph"/>
        <w:numPr>
          <w:ilvl w:val="0"/>
          <w:numId w:val="4"/>
        </w:numPr>
        <w:spacing w:after="0" w:line="480" w:lineRule="auto"/>
        <w:rPr>
          <w:rFonts w:ascii="Arial" w:eastAsia="Calibri" w:hAnsi="Arial" w:cs="Arial"/>
          <w:color w:val="000000" w:themeColor="text1"/>
          <w:szCs w:val="24"/>
          <w:lang w:val="en-US"/>
        </w:rPr>
      </w:pPr>
      <w:r w:rsidRPr="001F7A31">
        <w:rPr>
          <w:rFonts w:ascii="Arial" w:hAnsi="Arial" w:cs="Arial"/>
          <w:b/>
          <w:color w:val="000000"/>
          <w:szCs w:val="24"/>
          <w:lang w:val="en-IN"/>
        </w:rPr>
        <w:t>THAT</w:t>
      </w:r>
      <w:r w:rsidR="00444305" w:rsidRPr="001F7A31">
        <w:rPr>
          <w:rFonts w:ascii="Arial" w:hAnsi="Arial" w:cs="Arial"/>
          <w:color w:val="000000"/>
          <w:szCs w:val="24"/>
          <w:lang w:val="en-IN"/>
        </w:rPr>
        <w:t xml:space="preserve"> the appropriate method of providing reservations for transgender persons would be h</w:t>
      </w:r>
      <w:r w:rsidRPr="001F7A31">
        <w:rPr>
          <w:rFonts w:ascii="Arial" w:hAnsi="Arial" w:cs="Arial"/>
          <w:color w:val="000000"/>
          <w:szCs w:val="24"/>
          <w:lang w:val="en-IN"/>
        </w:rPr>
        <w:t>orizontal reservations</w:t>
      </w:r>
      <w:r w:rsidR="00444305" w:rsidRPr="001F7A31">
        <w:rPr>
          <w:rFonts w:ascii="Arial" w:hAnsi="Arial" w:cs="Arial"/>
          <w:color w:val="000000"/>
          <w:szCs w:val="24"/>
          <w:lang w:val="en-IN"/>
        </w:rPr>
        <w:t xml:space="preserve"> which</w:t>
      </w:r>
      <w:r w:rsidRPr="001F7A31">
        <w:rPr>
          <w:rFonts w:ascii="Arial" w:hAnsi="Arial" w:cs="Arial"/>
          <w:color w:val="000000"/>
          <w:szCs w:val="24"/>
          <w:lang w:val="en-IN"/>
        </w:rPr>
        <w:t xml:space="preserve"> would cut across the</w:t>
      </w:r>
      <w:r w:rsidR="00444305" w:rsidRPr="001F7A31">
        <w:rPr>
          <w:rFonts w:ascii="Arial" w:hAnsi="Arial" w:cs="Arial"/>
          <w:color w:val="000000"/>
          <w:szCs w:val="24"/>
          <w:lang w:val="en-IN"/>
        </w:rPr>
        <w:t xml:space="preserve"> vertical</w:t>
      </w:r>
      <w:r w:rsidRPr="001F7A31">
        <w:rPr>
          <w:rFonts w:ascii="Arial" w:hAnsi="Arial" w:cs="Arial"/>
          <w:color w:val="000000"/>
          <w:szCs w:val="24"/>
          <w:lang w:val="en-IN"/>
        </w:rPr>
        <w:t xml:space="preserve"> reservations provided based on caste categories</w:t>
      </w:r>
      <w:r w:rsidR="00444305" w:rsidRPr="001F7A31">
        <w:rPr>
          <w:rFonts w:ascii="Arial" w:hAnsi="Arial" w:cs="Arial"/>
          <w:color w:val="000000"/>
          <w:szCs w:val="24"/>
          <w:lang w:val="en-IN"/>
        </w:rPr>
        <w:t xml:space="preserve"> and indicators of backwardness</w:t>
      </w:r>
      <w:r w:rsidRPr="001F7A31">
        <w:rPr>
          <w:rFonts w:ascii="Arial" w:hAnsi="Arial" w:cs="Arial"/>
          <w:color w:val="000000"/>
          <w:szCs w:val="24"/>
          <w:lang w:val="en-IN"/>
        </w:rPr>
        <w:t xml:space="preserve">. </w:t>
      </w:r>
      <w:r w:rsidR="00444305" w:rsidRPr="001F7A31">
        <w:rPr>
          <w:rFonts w:ascii="Arial" w:hAnsi="Arial" w:cs="Arial"/>
          <w:color w:val="000000"/>
          <w:szCs w:val="24"/>
          <w:lang w:val="en-IN"/>
        </w:rPr>
        <w:t xml:space="preserve">Horizontal reservations recognise that an individual can come from a marginalised caste background and can have other vulnerabilities such as disability or transgender status. Horizontal reservations </w:t>
      </w:r>
      <w:r w:rsidRPr="001F7A31">
        <w:rPr>
          <w:rFonts w:ascii="Arial" w:hAnsi="Arial" w:cs="Arial"/>
          <w:color w:val="000000"/>
          <w:szCs w:val="24"/>
          <w:lang w:val="en-IN"/>
        </w:rPr>
        <w:t xml:space="preserve">would ensure that transgender persons who come from marginalised caste groups need not give up their caste status and </w:t>
      </w:r>
      <w:r w:rsidR="00444305" w:rsidRPr="001F7A31">
        <w:rPr>
          <w:rFonts w:ascii="Arial" w:hAnsi="Arial" w:cs="Arial"/>
          <w:color w:val="000000"/>
          <w:szCs w:val="24"/>
          <w:lang w:val="en-IN"/>
        </w:rPr>
        <w:t xml:space="preserve">can </w:t>
      </w:r>
      <w:r w:rsidRPr="001F7A31">
        <w:rPr>
          <w:rFonts w:ascii="Arial" w:hAnsi="Arial" w:cs="Arial"/>
          <w:color w:val="000000"/>
          <w:szCs w:val="24"/>
          <w:lang w:val="en-IN"/>
        </w:rPr>
        <w:t>access reservations</w:t>
      </w:r>
      <w:r w:rsidR="00444305" w:rsidRPr="001F7A31">
        <w:rPr>
          <w:rFonts w:ascii="Arial" w:hAnsi="Arial" w:cs="Arial"/>
          <w:color w:val="000000"/>
          <w:szCs w:val="24"/>
          <w:lang w:val="en-IN"/>
        </w:rPr>
        <w:t xml:space="preserve"> and therefore, the Respondents ought to have made reservations available to transgender persons in public employment.</w:t>
      </w:r>
    </w:p>
    <w:p w14:paraId="200ABC57" w14:textId="77777777" w:rsidR="00444305" w:rsidRPr="001F7A31" w:rsidRDefault="00444305" w:rsidP="0033466D">
      <w:pPr>
        <w:pStyle w:val="ListParagraph"/>
        <w:spacing w:after="0" w:line="480" w:lineRule="auto"/>
        <w:rPr>
          <w:rFonts w:ascii="Arial" w:eastAsia="Calibri" w:hAnsi="Arial" w:cs="Arial"/>
          <w:color w:val="000000" w:themeColor="text1"/>
          <w:szCs w:val="24"/>
          <w:lang w:val="en-US"/>
        </w:rPr>
      </w:pPr>
    </w:p>
    <w:p w14:paraId="41BDD0B1" w14:textId="156F3A4B" w:rsidR="00444305" w:rsidRPr="001F7A31" w:rsidRDefault="00D83DDA" w:rsidP="0033466D">
      <w:pPr>
        <w:pStyle w:val="ListParagraph"/>
        <w:numPr>
          <w:ilvl w:val="0"/>
          <w:numId w:val="4"/>
        </w:numPr>
        <w:spacing w:after="0" w:line="480" w:lineRule="auto"/>
        <w:rPr>
          <w:rFonts w:ascii="Arial" w:eastAsia="Calibri" w:hAnsi="Arial" w:cs="Arial"/>
          <w:color w:val="000000" w:themeColor="text1"/>
          <w:szCs w:val="24"/>
          <w:lang w:val="en-US"/>
        </w:rPr>
      </w:pPr>
      <w:r w:rsidRPr="001F7A31">
        <w:rPr>
          <w:rFonts w:ascii="Arial" w:eastAsia="Calibri" w:hAnsi="Arial" w:cs="Arial"/>
          <w:b/>
          <w:color w:val="000000" w:themeColor="text1"/>
          <w:szCs w:val="24"/>
        </w:rPr>
        <w:t>THAT</w:t>
      </w:r>
      <w:r w:rsidRPr="001F7A31">
        <w:rPr>
          <w:rFonts w:ascii="Arial" w:eastAsia="Calibri" w:hAnsi="Arial" w:cs="Arial"/>
          <w:color w:val="000000" w:themeColor="text1"/>
          <w:szCs w:val="24"/>
        </w:rPr>
        <w:t xml:space="preserve"> in </w:t>
      </w:r>
      <w:r w:rsidRPr="001F7A31">
        <w:rPr>
          <w:rFonts w:ascii="Arial" w:eastAsia="Calibri" w:hAnsi="Arial" w:cs="Arial"/>
          <w:b/>
          <w:i/>
          <w:color w:val="000000" w:themeColor="text1"/>
          <w:szCs w:val="24"/>
        </w:rPr>
        <w:t>Indra Sawhney</w:t>
      </w:r>
      <w:r w:rsidR="008E1FAE" w:rsidRPr="001F7A31">
        <w:rPr>
          <w:rFonts w:ascii="Arial" w:eastAsia="Calibri" w:hAnsi="Arial" w:cs="Arial"/>
          <w:b/>
          <w:i/>
          <w:color w:val="000000" w:themeColor="text1"/>
          <w:szCs w:val="24"/>
        </w:rPr>
        <w:t xml:space="preserve"> v. Union of India and Others AIR 1993 SC 477,</w:t>
      </w:r>
      <w:r w:rsidR="008E1FAE" w:rsidRPr="001F7A31">
        <w:rPr>
          <w:rFonts w:ascii="Arial" w:eastAsia="Calibri" w:hAnsi="Arial" w:cs="Arial"/>
          <w:color w:val="000000" w:themeColor="text1"/>
          <w:szCs w:val="24"/>
        </w:rPr>
        <w:t xml:space="preserve"> the</w:t>
      </w:r>
      <w:r w:rsidRPr="001F7A31">
        <w:rPr>
          <w:rFonts w:ascii="Arial" w:eastAsia="Calibri" w:hAnsi="Arial" w:cs="Arial"/>
          <w:color w:val="000000" w:themeColor="text1"/>
          <w:szCs w:val="24"/>
        </w:rPr>
        <w:t xml:space="preserve"> Hon’ble Supreme Court of India held that reservations may be either vertical or horizontal. Vertical reservations are social reservations given under Article 16(4) in favour of Scheduled Castes, Scheduled Tribes and Other Backward Classes, while horizontal reservations are special reservations, which cut across vertical reservations. Such horizontal reservations, for instance, are provided to persons with disabilities under Article 16(1). After </w:t>
      </w:r>
      <w:r w:rsidRPr="001F7A31">
        <w:rPr>
          <w:rFonts w:ascii="Arial" w:eastAsia="Calibri" w:hAnsi="Arial" w:cs="Arial"/>
          <w:i/>
          <w:color w:val="000000" w:themeColor="text1"/>
          <w:szCs w:val="24"/>
        </w:rPr>
        <w:t>Indra Sawhney</w:t>
      </w:r>
      <w:r w:rsidRPr="001F7A31">
        <w:rPr>
          <w:rFonts w:ascii="Arial" w:eastAsia="Calibri" w:hAnsi="Arial" w:cs="Arial"/>
          <w:color w:val="000000" w:themeColor="text1"/>
          <w:szCs w:val="24"/>
        </w:rPr>
        <w:t xml:space="preserve">, in </w:t>
      </w:r>
      <w:r w:rsidRPr="001F7A31">
        <w:rPr>
          <w:rFonts w:ascii="Arial" w:eastAsia="Calibri" w:hAnsi="Arial" w:cs="Arial"/>
          <w:i/>
          <w:color w:val="000000" w:themeColor="text1"/>
          <w:szCs w:val="24"/>
        </w:rPr>
        <w:t xml:space="preserve">Anil Kumar Gupta v. State of Uttar Pradesh, </w:t>
      </w:r>
      <w:r w:rsidRPr="001F7A31">
        <w:rPr>
          <w:rFonts w:ascii="Arial" w:eastAsia="Calibri" w:hAnsi="Arial" w:cs="Arial"/>
          <w:color w:val="000000" w:themeColor="text1"/>
          <w:szCs w:val="24"/>
        </w:rPr>
        <w:t xml:space="preserve">(1995) 5 SCC 173 and </w:t>
      </w:r>
      <w:r w:rsidRPr="001F7A31">
        <w:rPr>
          <w:rFonts w:ascii="Arial" w:eastAsia="Calibri" w:hAnsi="Arial" w:cs="Arial"/>
          <w:i/>
          <w:color w:val="000000" w:themeColor="text1"/>
          <w:szCs w:val="24"/>
        </w:rPr>
        <w:t>Rajesh Kumar Daria v. Rajasthan Public Services Commission &amp; Ors.</w:t>
      </w:r>
      <w:r w:rsidRPr="001F7A31">
        <w:rPr>
          <w:rFonts w:ascii="Arial" w:eastAsia="Calibri" w:hAnsi="Arial" w:cs="Arial"/>
          <w:color w:val="000000" w:themeColor="text1"/>
          <w:szCs w:val="24"/>
        </w:rPr>
        <w:t xml:space="preserve"> (2007) 8 SCC 785, the Hon’ble Supreme Court of India has reiterated that there are two kinds of reservations, being vertical reservations for Scheduled Castes, Scheduled Tribes and Other Backward Classes under Article 16(4) and horizontal reservations various groups such as ex-army personnel, displaced persons, women under Article 15(3) and persons with disability under Article 16(1). Horizontal reservations cut across vertical reservations whereby reservations under a horizontal category are provided within an existing category of vertical reservations. </w:t>
      </w:r>
      <w:r w:rsidR="00646691" w:rsidRPr="001F7A31">
        <w:rPr>
          <w:rFonts w:ascii="Arial" w:eastAsia="Calibri" w:hAnsi="Arial" w:cs="Arial"/>
          <w:color w:val="000000" w:themeColor="text1"/>
          <w:szCs w:val="24"/>
        </w:rPr>
        <w:t xml:space="preserve">Thus reservations for transgender and intersex persons should be provided horizontally under the respective categories of vertical reservations such as Scheduled Caste, </w:t>
      </w:r>
      <w:r w:rsidR="00646691" w:rsidRPr="001F7A31">
        <w:rPr>
          <w:rFonts w:ascii="Arial" w:eastAsia="Calibri" w:hAnsi="Arial" w:cs="Arial"/>
          <w:color w:val="000000" w:themeColor="text1"/>
          <w:szCs w:val="24"/>
        </w:rPr>
        <w:lastRenderedPageBreak/>
        <w:t xml:space="preserve">Scheduled Tribes, Other Backward Class and Open Competition. </w:t>
      </w:r>
      <w:r w:rsidRPr="001F7A31">
        <w:rPr>
          <w:rFonts w:ascii="Arial" w:eastAsia="Calibri" w:hAnsi="Arial" w:cs="Arial"/>
          <w:color w:val="000000" w:themeColor="text1"/>
          <w:szCs w:val="24"/>
        </w:rPr>
        <w:t xml:space="preserve">Hence, transgender persons should also be provided horizontal reservations under a ‘transgender’ </w:t>
      </w:r>
      <w:r w:rsidR="0071098A" w:rsidRPr="001F7A31">
        <w:rPr>
          <w:rFonts w:ascii="Arial" w:eastAsia="Calibri" w:hAnsi="Arial" w:cs="Arial"/>
          <w:color w:val="000000" w:themeColor="text1"/>
          <w:szCs w:val="24"/>
        </w:rPr>
        <w:t xml:space="preserve">or ‘woman’ </w:t>
      </w:r>
      <w:r w:rsidRPr="001F7A31">
        <w:rPr>
          <w:rFonts w:ascii="Arial" w:eastAsia="Calibri" w:hAnsi="Arial" w:cs="Arial"/>
          <w:color w:val="000000" w:themeColor="text1"/>
          <w:szCs w:val="24"/>
        </w:rPr>
        <w:t>category</w:t>
      </w:r>
      <w:r w:rsidR="00646691" w:rsidRPr="001F7A31">
        <w:rPr>
          <w:rFonts w:ascii="Arial" w:eastAsia="Calibri" w:hAnsi="Arial" w:cs="Arial"/>
          <w:color w:val="000000" w:themeColor="text1"/>
          <w:szCs w:val="24"/>
        </w:rPr>
        <w:t xml:space="preserve"> in the impugned Notification</w:t>
      </w:r>
      <w:r w:rsidRPr="001F7A31">
        <w:rPr>
          <w:rFonts w:ascii="Arial" w:eastAsia="Calibri" w:hAnsi="Arial" w:cs="Arial"/>
          <w:color w:val="000000" w:themeColor="text1"/>
          <w:szCs w:val="24"/>
        </w:rPr>
        <w:t xml:space="preserve">. </w:t>
      </w:r>
    </w:p>
    <w:p w14:paraId="3E94E524" w14:textId="77777777" w:rsidR="00444305" w:rsidRPr="001F7A31" w:rsidRDefault="00444305" w:rsidP="0033466D">
      <w:pPr>
        <w:pStyle w:val="ListParagraph"/>
        <w:spacing w:after="0" w:line="480" w:lineRule="auto"/>
        <w:rPr>
          <w:rFonts w:ascii="Arial" w:eastAsia="Calibri" w:hAnsi="Arial" w:cs="Arial"/>
          <w:color w:val="000000" w:themeColor="text1"/>
          <w:szCs w:val="24"/>
          <w:lang w:val="en-US"/>
        </w:rPr>
      </w:pPr>
    </w:p>
    <w:p w14:paraId="63CCD3C7" w14:textId="77777777" w:rsidR="00D83DDA" w:rsidRPr="001F7A31" w:rsidRDefault="00D83DDA" w:rsidP="0033466D">
      <w:pPr>
        <w:spacing w:after="0" w:line="480" w:lineRule="auto"/>
        <w:contextualSpacing/>
        <w:jc w:val="both"/>
        <w:rPr>
          <w:rFonts w:ascii="Arial" w:eastAsia="Calibri" w:hAnsi="Arial" w:cs="Arial"/>
          <w:color w:val="000000" w:themeColor="text1"/>
          <w:szCs w:val="24"/>
          <w:lang w:val="en-GB"/>
        </w:rPr>
      </w:pPr>
    </w:p>
    <w:p w14:paraId="036C816D" w14:textId="3908139A" w:rsidR="003363A7" w:rsidRPr="001F7A31" w:rsidRDefault="00D83DDA" w:rsidP="0033466D">
      <w:pPr>
        <w:pStyle w:val="ListParagraph"/>
        <w:numPr>
          <w:ilvl w:val="0"/>
          <w:numId w:val="4"/>
        </w:numPr>
        <w:spacing w:after="0" w:line="480" w:lineRule="auto"/>
        <w:rPr>
          <w:rFonts w:ascii="Arial" w:eastAsia="Calibri" w:hAnsi="Arial" w:cs="Arial"/>
          <w:color w:val="000000" w:themeColor="text1"/>
          <w:szCs w:val="24"/>
        </w:rPr>
      </w:pPr>
      <w:r w:rsidRPr="001F7A31">
        <w:rPr>
          <w:rFonts w:ascii="Arial" w:eastAsia="Calibri" w:hAnsi="Arial" w:cs="Arial"/>
          <w:b/>
          <w:color w:val="000000" w:themeColor="text1"/>
          <w:szCs w:val="24"/>
        </w:rPr>
        <w:t>THAT</w:t>
      </w:r>
      <w:r w:rsidRPr="001F7A31">
        <w:rPr>
          <w:rFonts w:ascii="Arial" w:eastAsia="Calibri" w:hAnsi="Arial" w:cs="Arial"/>
          <w:color w:val="000000" w:themeColor="text1"/>
          <w:szCs w:val="24"/>
        </w:rPr>
        <w:t xml:space="preserve"> in </w:t>
      </w:r>
      <w:r w:rsidRPr="001F7A31">
        <w:rPr>
          <w:rFonts w:ascii="Arial" w:eastAsia="Calibri" w:hAnsi="Arial" w:cs="Arial"/>
          <w:b/>
          <w:i/>
          <w:color w:val="000000" w:themeColor="text1"/>
          <w:szCs w:val="24"/>
        </w:rPr>
        <w:t>Swapna &amp; Ors. v. Chief Secretary, W.P. No. 31091 of 2013</w:t>
      </w:r>
      <w:r w:rsidRPr="001F7A31">
        <w:rPr>
          <w:rFonts w:ascii="Arial" w:eastAsia="Calibri" w:hAnsi="Arial" w:cs="Arial"/>
          <w:color w:val="000000" w:themeColor="text1"/>
          <w:szCs w:val="24"/>
        </w:rPr>
        <w:t xml:space="preserve"> vide order dated 05.07.2016, Hon’ble </w:t>
      </w:r>
      <w:r w:rsidR="0071098A" w:rsidRPr="001F7A31">
        <w:rPr>
          <w:rFonts w:ascii="Arial" w:eastAsia="Calibri" w:hAnsi="Arial" w:cs="Arial"/>
          <w:color w:val="000000" w:themeColor="text1"/>
          <w:szCs w:val="24"/>
        </w:rPr>
        <w:t xml:space="preserve">High </w:t>
      </w:r>
      <w:r w:rsidRPr="001F7A31">
        <w:rPr>
          <w:rFonts w:ascii="Arial" w:eastAsia="Calibri" w:hAnsi="Arial" w:cs="Arial"/>
          <w:color w:val="000000" w:themeColor="text1"/>
          <w:szCs w:val="24"/>
        </w:rPr>
        <w:t>Court</w:t>
      </w:r>
      <w:r w:rsidR="0071098A" w:rsidRPr="001F7A31">
        <w:rPr>
          <w:rFonts w:ascii="Arial" w:eastAsia="Calibri" w:hAnsi="Arial" w:cs="Arial"/>
          <w:color w:val="000000" w:themeColor="text1"/>
          <w:szCs w:val="24"/>
        </w:rPr>
        <w:t xml:space="preserve"> of Madras</w:t>
      </w:r>
      <w:r w:rsidRPr="001F7A31">
        <w:rPr>
          <w:rFonts w:ascii="Arial" w:eastAsia="Calibri" w:hAnsi="Arial" w:cs="Arial"/>
          <w:color w:val="000000" w:themeColor="text1"/>
          <w:szCs w:val="24"/>
        </w:rPr>
        <w:t xml:space="preserve"> held that reservations be provided to transgender persons in education and employment on a percentage or post </w:t>
      </w:r>
      <w:r w:rsidR="00646691" w:rsidRPr="001F7A31">
        <w:rPr>
          <w:rFonts w:ascii="Arial" w:eastAsia="Calibri" w:hAnsi="Arial" w:cs="Arial"/>
          <w:color w:val="000000" w:themeColor="text1"/>
          <w:szCs w:val="24"/>
        </w:rPr>
        <w:t xml:space="preserve">basis and </w:t>
      </w:r>
      <w:r w:rsidR="00EB5CFE" w:rsidRPr="001F7A31">
        <w:rPr>
          <w:rFonts w:ascii="Arial" w:eastAsia="Calibri" w:hAnsi="Arial" w:cs="Arial"/>
          <w:color w:val="000000" w:themeColor="text1"/>
          <w:szCs w:val="24"/>
        </w:rPr>
        <w:t xml:space="preserve">in </w:t>
      </w:r>
      <w:r w:rsidR="00EB5CFE" w:rsidRPr="001F7A31">
        <w:rPr>
          <w:rFonts w:ascii="Arial" w:eastAsia="Calibri" w:hAnsi="Arial" w:cs="Arial"/>
          <w:b/>
          <w:i/>
          <w:iCs/>
          <w:color w:val="000000" w:themeColor="text1"/>
          <w:szCs w:val="24"/>
        </w:rPr>
        <w:t>Tharika Banu v. Secretary to the Government &amp; Ors</w:t>
      </w:r>
      <w:r w:rsidR="00EB5CFE" w:rsidRPr="001F7A31">
        <w:rPr>
          <w:rFonts w:ascii="Arial" w:eastAsia="Calibri" w:hAnsi="Arial" w:cs="Arial"/>
          <w:b/>
          <w:i/>
          <w:color w:val="000000" w:themeColor="text1"/>
          <w:szCs w:val="24"/>
        </w:rPr>
        <w:t>,</w:t>
      </w:r>
      <w:r w:rsidR="008E1FAE" w:rsidRPr="001F7A31">
        <w:rPr>
          <w:rFonts w:ascii="Arial" w:eastAsia="Calibri" w:hAnsi="Arial" w:cs="Arial"/>
          <w:b/>
          <w:i/>
          <w:color w:val="000000" w:themeColor="text1"/>
          <w:szCs w:val="24"/>
        </w:rPr>
        <w:t xml:space="preserve"> </w:t>
      </w:r>
      <w:r w:rsidR="008E1FAE" w:rsidRPr="001F7A31">
        <w:rPr>
          <w:rFonts w:ascii="Arial" w:eastAsia="Calibri" w:hAnsi="Arial" w:cs="Arial"/>
          <w:b/>
          <w:bCs/>
          <w:i/>
          <w:color w:val="000000" w:themeColor="text1"/>
          <w:szCs w:val="24"/>
          <w:lang w:val="en-IN"/>
        </w:rPr>
        <w:t>2018 (2) CTC 683,</w:t>
      </w:r>
      <w:r w:rsidR="00EB5CFE" w:rsidRPr="001F7A31">
        <w:rPr>
          <w:rFonts w:ascii="Arial" w:eastAsia="Calibri" w:hAnsi="Arial" w:cs="Arial"/>
          <w:color w:val="000000" w:themeColor="text1"/>
          <w:szCs w:val="24"/>
        </w:rPr>
        <w:t xml:space="preserve"> the Hon’ble Court directed the State Government to frame a policy on providing reservation in education and public employment for transgender persons, in order to streamline the procedure. </w:t>
      </w:r>
      <w:r w:rsidR="0071098A" w:rsidRPr="001F7A31">
        <w:rPr>
          <w:rFonts w:ascii="Arial" w:eastAsia="Calibri" w:hAnsi="Arial" w:cs="Arial"/>
          <w:color w:val="000000" w:themeColor="text1"/>
          <w:szCs w:val="24"/>
        </w:rPr>
        <w:t xml:space="preserve">Therefore, similar directions may be given to the State of Karnataka to provide horizontal reservations to transgender persons in </w:t>
      </w:r>
      <w:r w:rsidR="00646691" w:rsidRPr="001F7A31">
        <w:rPr>
          <w:rFonts w:ascii="Arial" w:eastAsia="Calibri" w:hAnsi="Arial" w:cs="Arial"/>
          <w:color w:val="000000" w:themeColor="text1"/>
          <w:szCs w:val="24"/>
        </w:rPr>
        <w:t>the impugned notification for the FDA posts</w:t>
      </w:r>
      <w:r w:rsidR="0071098A" w:rsidRPr="001F7A31">
        <w:rPr>
          <w:rFonts w:ascii="Arial" w:eastAsia="Calibri" w:hAnsi="Arial" w:cs="Arial"/>
          <w:color w:val="000000" w:themeColor="text1"/>
          <w:szCs w:val="24"/>
        </w:rPr>
        <w:t>.</w:t>
      </w:r>
    </w:p>
    <w:p w14:paraId="3D2EB83B" w14:textId="77777777" w:rsidR="00F641C5" w:rsidRPr="001F7A31" w:rsidRDefault="00F641C5" w:rsidP="00F641C5">
      <w:pPr>
        <w:pStyle w:val="ListParagraph"/>
        <w:spacing w:after="0" w:line="480" w:lineRule="auto"/>
        <w:rPr>
          <w:rFonts w:ascii="Arial" w:eastAsia="Calibri" w:hAnsi="Arial" w:cs="Arial"/>
          <w:color w:val="000000" w:themeColor="text1"/>
          <w:szCs w:val="24"/>
        </w:rPr>
      </w:pPr>
    </w:p>
    <w:p w14:paraId="4DA139AE" w14:textId="45A4D3AD" w:rsidR="00F641C5" w:rsidRPr="001F7A31" w:rsidRDefault="00F641C5" w:rsidP="0033466D">
      <w:pPr>
        <w:pStyle w:val="ListParagraph"/>
        <w:numPr>
          <w:ilvl w:val="0"/>
          <w:numId w:val="4"/>
        </w:numPr>
        <w:spacing w:after="0" w:line="480" w:lineRule="auto"/>
        <w:rPr>
          <w:rFonts w:ascii="Arial" w:eastAsia="Calibri" w:hAnsi="Arial" w:cs="Arial"/>
          <w:color w:val="000000" w:themeColor="text1"/>
          <w:szCs w:val="24"/>
        </w:rPr>
      </w:pPr>
      <w:r w:rsidRPr="001F7A31">
        <w:rPr>
          <w:rFonts w:ascii="Arial" w:eastAsia="Calibri" w:hAnsi="Arial" w:cs="Arial"/>
          <w:color w:val="000000" w:themeColor="text1"/>
          <w:szCs w:val="24"/>
        </w:rPr>
        <w:t>THAT the non-provision of reservations in public employment for transgender persons, amounts to a violation of</w:t>
      </w:r>
      <w:r w:rsidR="00BE7C0D">
        <w:rPr>
          <w:rFonts w:ascii="Arial" w:eastAsia="Calibri" w:hAnsi="Arial" w:cs="Arial"/>
          <w:color w:val="000000" w:themeColor="text1"/>
          <w:szCs w:val="24"/>
        </w:rPr>
        <w:t xml:space="preserve"> the guarantee of equal opportunity </w:t>
      </w:r>
      <w:r w:rsidRPr="001F7A31">
        <w:rPr>
          <w:rFonts w:ascii="Arial" w:eastAsia="Calibri" w:hAnsi="Arial" w:cs="Arial"/>
          <w:color w:val="000000" w:themeColor="text1"/>
          <w:szCs w:val="24"/>
        </w:rPr>
        <w:t xml:space="preserve">in public employment provided in Article 16 of the constitution, amounts to a violation of the right to equality guaranteed under Article 14 of the constitution and also a violation of the fundamental right to life under Article 21 of the constitution which includes the right to livelihood of the Applicant and hence deserves the intervention of this Hon’ble Court.  </w:t>
      </w:r>
    </w:p>
    <w:p w14:paraId="41100479" w14:textId="77777777" w:rsidR="00AB057C" w:rsidRPr="001F7A31" w:rsidRDefault="00AB057C" w:rsidP="0033466D">
      <w:pPr>
        <w:spacing w:after="0" w:line="480" w:lineRule="auto"/>
        <w:rPr>
          <w:rFonts w:ascii="Arial" w:eastAsia="Calibri" w:hAnsi="Arial" w:cs="Arial"/>
          <w:color w:val="000000" w:themeColor="text1"/>
          <w:szCs w:val="24"/>
        </w:rPr>
      </w:pPr>
    </w:p>
    <w:p w14:paraId="4C23D745" w14:textId="177F9626" w:rsidR="008378F2" w:rsidRPr="00771FCB" w:rsidRDefault="00771FCB" w:rsidP="00771FCB">
      <w:pPr>
        <w:spacing w:after="0" w:line="480" w:lineRule="auto"/>
        <w:rPr>
          <w:rFonts w:ascii="Arial" w:hAnsi="Arial" w:cs="Arial"/>
          <w:b/>
          <w:bCs/>
          <w:szCs w:val="24"/>
        </w:rPr>
      </w:pPr>
      <w:r>
        <w:rPr>
          <w:rFonts w:ascii="Arial" w:hAnsi="Arial" w:cs="Arial"/>
          <w:b/>
          <w:bCs/>
          <w:szCs w:val="24"/>
        </w:rPr>
        <w:t>4.</w:t>
      </w:r>
      <w:r w:rsidR="008378F2" w:rsidRPr="00771FCB">
        <w:rPr>
          <w:rFonts w:ascii="Arial" w:hAnsi="Arial" w:cs="Arial"/>
          <w:b/>
          <w:bCs/>
          <w:szCs w:val="24"/>
        </w:rPr>
        <w:t>GROUNDS FOR INTERIM RELIEF</w:t>
      </w:r>
    </w:p>
    <w:p w14:paraId="16064C48" w14:textId="436E9E44" w:rsidR="008378F2" w:rsidRPr="001F7A31" w:rsidRDefault="00EB5CFE" w:rsidP="0033466D">
      <w:pPr>
        <w:pStyle w:val="ListParagraph"/>
        <w:spacing w:after="0" w:line="480" w:lineRule="auto"/>
        <w:rPr>
          <w:rFonts w:ascii="Arial" w:hAnsi="Arial" w:cs="Arial"/>
          <w:szCs w:val="24"/>
        </w:rPr>
      </w:pPr>
      <w:r w:rsidRPr="001F7A31">
        <w:rPr>
          <w:rFonts w:ascii="Arial" w:hAnsi="Arial" w:cs="Arial"/>
          <w:szCs w:val="24"/>
        </w:rPr>
        <w:t>It is submitted that the recruitme</w:t>
      </w:r>
      <w:r w:rsidR="00EB60CB" w:rsidRPr="001F7A31">
        <w:rPr>
          <w:rFonts w:ascii="Arial" w:hAnsi="Arial" w:cs="Arial"/>
          <w:szCs w:val="24"/>
        </w:rPr>
        <w:t>nt process for the post of Second Division Assistant (S</w:t>
      </w:r>
      <w:r w:rsidRPr="001F7A31">
        <w:rPr>
          <w:rFonts w:ascii="Arial" w:hAnsi="Arial" w:cs="Arial"/>
          <w:szCs w:val="24"/>
        </w:rPr>
        <w:t xml:space="preserve">DA) has commenced and the applicants have also taken the written examination. However, as no reservations have been provided for transgender persons, the Applicant is placed at a disadvantage when compared to other categories of applicants. Therefore, pending disposal of this Application, it is submitted that the operation of the Impugned Notification and the process of </w:t>
      </w:r>
      <w:r w:rsidRPr="001F7A31">
        <w:rPr>
          <w:rFonts w:ascii="Arial" w:hAnsi="Arial" w:cs="Arial"/>
          <w:szCs w:val="24"/>
        </w:rPr>
        <w:lastRenderedPageBreak/>
        <w:t>r</w:t>
      </w:r>
      <w:r w:rsidR="00EB60CB" w:rsidRPr="001F7A31">
        <w:rPr>
          <w:rFonts w:ascii="Arial" w:hAnsi="Arial" w:cs="Arial"/>
          <w:szCs w:val="24"/>
        </w:rPr>
        <w:t>ecruitment for the post of Second Division Assistant (S</w:t>
      </w:r>
      <w:r w:rsidRPr="001F7A31">
        <w:rPr>
          <w:rFonts w:ascii="Arial" w:hAnsi="Arial" w:cs="Arial"/>
          <w:szCs w:val="24"/>
        </w:rPr>
        <w:t>DA) under the</w:t>
      </w:r>
      <w:r w:rsidR="003D5FE1" w:rsidRPr="001F7A31">
        <w:rPr>
          <w:rFonts w:ascii="Arial" w:hAnsi="Arial" w:cs="Arial"/>
          <w:szCs w:val="24"/>
        </w:rPr>
        <w:t xml:space="preserve"> said </w:t>
      </w:r>
      <w:r w:rsidRPr="001F7A31">
        <w:rPr>
          <w:rFonts w:ascii="Arial" w:hAnsi="Arial" w:cs="Arial"/>
          <w:szCs w:val="24"/>
        </w:rPr>
        <w:t>Impugned Notification be stayed</w:t>
      </w:r>
      <w:r w:rsidR="003D5FE1" w:rsidRPr="001F7A31">
        <w:rPr>
          <w:rFonts w:ascii="Arial" w:hAnsi="Arial" w:cs="Arial"/>
          <w:szCs w:val="24"/>
        </w:rPr>
        <w:t>.</w:t>
      </w:r>
      <w:r w:rsidRPr="001F7A31">
        <w:rPr>
          <w:rFonts w:ascii="Arial" w:hAnsi="Arial" w:cs="Arial"/>
          <w:szCs w:val="24"/>
        </w:rPr>
        <w:t xml:space="preserve"> </w:t>
      </w:r>
      <w:r w:rsidR="008378F2" w:rsidRPr="001F7A31">
        <w:rPr>
          <w:rFonts w:ascii="Arial" w:hAnsi="Arial" w:cs="Arial"/>
          <w:szCs w:val="24"/>
        </w:rPr>
        <w:t xml:space="preserve">The Applicant has a good case on merits and it is now a settled position that reservations should be provided to </w:t>
      </w:r>
      <w:r w:rsidR="003D5FE1" w:rsidRPr="001F7A31">
        <w:rPr>
          <w:rFonts w:ascii="Arial" w:hAnsi="Arial" w:cs="Arial"/>
          <w:szCs w:val="24"/>
        </w:rPr>
        <w:t>transgender persons in education and public employment</w:t>
      </w:r>
      <w:r w:rsidR="008378F2" w:rsidRPr="001F7A31">
        <w:rPr>
          <w:rFonts w:ascii="Arial" w:hAnsi="Arial" w:cs="Arial"/>
          <w:szCs w:val="24"/>
        </w:rPr>
        <w:t xml:space="preserve">. In the event </w:t>
      </w:r>
      <w:r w:rsidR="003D5FE1" w:rsidRPr="001F7A31">
        <w:rPr>
          <w:rFonts w:ascii="Arial" w:hAnsi="Arial" w:cs="Arial"/>
          <w:szCs w:val="24"/>
        </w:rPr>
        <w:t xml:space="preserve">the operation of the Impugned Notification is not stayed, the </w:t>
      </w:r>
      <w:r w:rsidR="008378F2" w:rsidRPr="001F7A31">
        <w:rPr>
          <w:rFonts w:ascii="Arial" w:hAnsi="Arial" w:cs="Arial"/>
          <w:szCs w:val="24"/>
        </w:rPr>
        <w:t>Applicant</w:t>
      </w:r>
      <w:r w:rsidR="003D5FE1" w:rsidRPr="001F7A31">
        <w:rPr>
          <w:rFonts w:ascii="Arial" w:hAnsi="Arial" w:cs="Arial"/>
          <w:szCs w:val="24"/>
        </w:rPr>
        <w:t xml:space="preserve"> would suffer immeasurable harm. </w:t>
      </w:r>
      <w:r w:rsidR="008378F2" w:rsidRPr="001F7A31">
        <w:rPr>
          <w:rFonts w:ascii="Arial" w:hAnsi="Arial" w:cs="Arial"/>
          <w:szCs w:val="24"/>
        </w:rPr>
        <w:t xml:space="preserve">On the other hand, the Respondents </w:t>
      </w:r>
      <w:r w:rsidR="003D5FE1" w:rsidRPr="001F7A31">
        <w:rPr>
          <w:rFonts w:ascii="Arial" w:hAnsi="Arial" w:cs="Arial"/>
          <w:szCs w:val="24"/>
        </w:rPr>
        <w:t xml:space="preserve">will not suffer any harm or loss if the process of recruitment under the Impugned Notification is stayed. </w:t>
      </w:r>
      <w:r w:rsidR="008378F2" w:rsidRPr="001F7A31">
        <w:rPr>
          <w:rFonts w:ascii="Arial" w:hAnsi="Arial" w:cs="Arial"/>
          <w:szCs w:val="24"/>
        </w:rPr>
        <w:t xml:space="preserve">Therefore, the balance of convenience is in favour of the Applicant. </w:t>
      </w:r>
    </w:p>
    <w:p w14:paraId="6423CAB1" w14:textId="77777777" w:rsidR="008378F2" w:rsidRPr="001F7A31" w:rsidRDefault="008378F2" w:rsidP="0033466D">
      <w:pPr>
        <w:pStyle w:val="ListParagraph"/>
        <w:spacing w:after="0" w:line="480" w:lineRule="auto"/>
        <w:rPr>
          <w:rFonts w:ascii="Arial" w:hAnsi="Arial" w:cs="Arial"/>
          <w:b/>
          <w:bCs/>
          <w:szCs w:val="24"/>
        </w:rPr>
      </w:pPr>
    </w:p>
    <w:p w14:paraId="10E6247C" w14:textId="196A7231" w:rsidR="003E2850" w:rsidRPr="00771FCB" w:rsidRDefault="003E2850" w:rsidP="00771FCB">
      <w:pPr>
        <w:pStyle w:val="ListParagraph"/>
        <w:numPr>
          <w:ilvl w:val="0"/>
          <w:numId w:val="18"/>
        </w:numPr>
        <w:spacing w:after="0" w:line="480" w:lineRule="auto"/>
        <w:rPr>
          <w:rFonts w:ascii="Arial" w:hAnsi="Arial" w:cs="Arial"/>
          <w:b/>
          <w:bCs/>
          <w:szCs w:val="24"/>
        </w:rPr>
      </w:pPr>
      <w:r w:rsidRPr="00771FCB">
        <w:rPr>
          <w:rFonts w:ascii="Arial" w:hAnsi="Arial" w:cs="Arial"/>
          <w:b/>
          <w:bCs/>
          <w:szCs w:val="24"/>
        </w:rPr>
        <w:t>WHAT ALTERNATIVE REMEDY IS AVAILABLE? WHETHER SUCH REMEDY IS AVAILED? RESULT THEREOF.</w:t>
      </w:r>
    </w:p>
    <w:p w14:paraId="7B972F70" w14:textId="47E57620" w:rsidR="003E2850" w:rsidRPr="001F7A31" w:rsidRDefault="003E2850" w:rsidP="0033466D">
      <w:pPr>
        <w:pStyle w:val="ListParagraph"/>
        <w:spacing w:after="0" w:line="480" w:lineRule="auto"/>
        <w:rPr>
          <w:rFonts w:ascii="Arial" w:eastAsia="Calibri" w:hAnsi="Arial" w:cs="Arial"/>
          <w:color w:val="000000" w:themeColor="text1"/>
          <w:szCs w:val="24"/>
        </w:rPr>
      </w:pPr>
      <w:r w:rsidRPr="001F7A31">
        <w:rPr>
          <w:rFonts w:ascii="Arial" w:eastAsia="Calibri" w:hAnsi="Arial" w:cs="Arial"/>
          <w:color w:val="000000" w:themeColor="text1"/>
          <w:szCs w:val="24"/>
        </w:rPr>
        <w:t>The Applicant has no other alternative remedy, which is speedier and more efficacious except to approach this Hon’ble Tribunal for appropriate relief.</w:t>
      </w:r>
    </w:p>
    <w:p w14:paraId="5192F833" w14:textId="77777777" w:rsidR="00F641C5" w:rsidRPr="001F7A31" w:rsidRDefault="00F641C5" w:rsidP="00F641C5">
      <w:pPr>
        <w:spacing w:after="0" w:line="480" w:lineRule="auto"/>
        <w:rPr>
          <w:rFonts w:ascii="Arial" w:hAnsi="Arial" w:cs="Arial"/>
          <w:b/>
          <w:bCs/>
          <w:szCs w:val="24"/>
        </w:rPr>
      </w:pPr>
    </w:p>
    <w:p w14:paraId="5F894DB9" w14:textId="32E3DA3C" w:rsidR="003E2850" w:rsidRPr="00771FCB" w:rsidRDefault="003E2850" w:rsidP="00771FCB">
      <w:pPr>
        <w:pStyle w:val="ListParagraph"/>
        <w:numPr>
          <w:ilvl w:val="0"/>
          <w:numId w:val="18"/>
        </w:numPr>
        <w:spacing w:after="0" w:line="480" w:lineRule="auto"/>
        <w:rPr>
          <w:rFonts w:ascii="Arial" w:hAnsi="Arial" w:cs="Arial"/>
          <w:b/>
          <w:bCs/>
          <w:szCs w:val="24"/>
        </w:rPr>
      </w:pPr>
      <w:r w:rsidRPr="00771FCB">
        <w:rPr>
          <w:rFonts w:ascii="Arial" w:hAnsi="Arial" w:cs="Arial"/>
          <w:b/>
          <w:bCs/>
          <w:szCs w:val="24"/>
        </w:rPr>
        <w:t>MATTER NOT PREVIOUSLY FILED OR PENDING WITH ANY OTHER COURT</w:t>
      </w:r>
    </w:p>
    <w:p w14:paraId="523C8C53" w14:textId="0318F43F" w:rsidR="003E2850" w:rsidRPr="001F7A31" w:rsidRDefault="003E2850" w:rsidP="0033466D">
      <w:pPr>
        <w:pStyle w:val="ListParagraph"/>
        <w:spacing w:after="0" w:line="480" w:lineRule="auto"/>
        <w:rPr>
          <w:rFonts w:ascii="Arial" w:eastAsia="Calibri" w:hAnsi="Arial" w:cs="Arial"/>
          <w:color w:val="000000" w:themeColor="text1"/>
          <w:szCs w:val="24"/>
        </w:rPr>
      </w:pPr>
      <w:r w:rsidRPr="001F7A31">
        <w:rPr>
          <w:rFonts w:ascii="Arial" w:eastAsia="Calibri" w:hAnsi="Arial" w:cs="Arial"/>
          <w:color w:val="000000" w:themeColor="text1"/>
          <w:szCs w:val="24"/>
        </w:rPr>
        <w:t xml:space="preserve">The Applicant declares that this matter is not previously filed or is pending before any other court. </w:t>
      </w:r>
    </w:p>
    <w:p w14:paraId="6B8F9A31" w14:textId="77777777" w:rsidR="00F641C5" w:rsidRPr="001F7A31" w:rsidRDefault="00F641C5" w:rsidP="0033466D">
      <w:pPr>
        <w:pStyle w:val="ListParagraph"/>
        <w:spacing w:after="0" w:line="480" w:lineRule="auto"/>
        <w:rPr>
          <w:rFonts w:ascii="Arial" w:eastAsia="Calibri" w:hAnsi="Arial" w:cs="Arial"/>
          <w:color w:val="000000" w:themeColor="text1"/>
          <w:szCs w:val="24"/>
        </w:rPr>
      </w:pPr>
    </w:p>
    <w:p w14:paraId="779BBF35" w14:textId="77777777" w:rsidR="003E2850" w:rsidRPr="001F7A31" w:rsidRDefault="003E2850" w:rsidP="00771FCB">
      <w:pPr>
        <w:pStyle w:val="ListParagraph"/>
        <w:numPr>
          <w:ilvl w:val="0"/>
          <w:numId w:val="18"/>
        </w:numPr>
        <w:spacing w:after="0" w:line="480" w:lineRule="auto"/>
        <w:rPr>
          <w:rFonts w:ascii="Arial" w:hAnsi="Arial" w:cs="Arial"/>
          <w:b/>
          <w:bCs/>
          <w:szCs w:val="24"/>
        </w:rPr>
      </w:pPr>
      <w:r w:rsidRPr="001F7A31">
        <w:rPr>
          <w:rFonts w:ascii="Arial" w:hAnsi="Arial" w:cs="Arial"/>
          <w:b/>
          <w:bCs/>
          <w:szCs w:val="24"/>
        </w:rPr>
        <w:t xml:space="preserve">RELIEF/PRAYER SOUGHT FOR: </w:t>
      </w:r>
    </w:p>
    <w:p w14:paraId="69CA72CF" w14:textId="6F377B89" w:rsidR="003D5FE1" w:rsidRPr="001F7A31" w:rsidRDefault="003E2850" w:rsidP="0033466D">
      <w:pPr>
        <w:spacing w:after="0" w:line="480" w:lineRule="auto"/>
        <w:ind w:left="720"/>
        <w:jc w:val="both"/>
        <w:rPr>
          <w:rFonts w:ascii="Arial" w:hAnsi="Arial" w:cs="Arial"/>
          <w:szCs w:val="24"/>
        </w:rPr>
      </w:pPr>
      <w:r w:rsidRPr="001F7A31">
        <w:rPr>
          <w:rFonts w:ascii="Arial" w:hAnsi="Arial" w:cs="Arial"/>
          <w:szCs w:val="24"/>
        </w:rPr>
        <w:t>WHEREFORE, in light of the above facts and circumstances, the Applicant humbly prays that this Hon’ble Tribunal may be pleased to:</w:t>
      </w:r>
    </w:p>
    <w:p w14:paraId="72405EBD" w14:textId="7DDE9D6D" w:rsidR="003D5FE1" w:rsidRPr="001F7A31" w:rsidRDefault="003D5FE1" w:rsidP="0033466D">
      <w:pPr>
        <w:pStyle w:val="ListParagraph"/>
        <w:numPr>
          <w:ilvl w:val="0"/>
          <w:numId w:val="14"/>
        </w:numPr>
        <w:spacing w:after="0" w:line="480" w:lineRule="auto"/>
        <w:rPr>
          <w:rFonts w:ascii="Arial" w:hAnsi="Arial" w:cs="Arial"/>
          <w:szCs w:val="24"/>
        </w:rPr>
      </w:pPr>
      <w:r w:rsidRPr="001F7A31">
        <w:rPr>
          <w:rFonts w:ascii="Arial" w:hAnsi="Arial" w:cs="Arial"/>
          <w:szCs w:val="24"/>
        </w:rPr>
        <w:t>Direct the Respondent N</w:t>
      </w:r>
      <w:r w:rsidR="003E2850" w:rsidRPr="001F7A31">
        <w:rPr>
          <w:rFonts w:ascii="Arial" w:hAnsi="Arial" w:cs="Arial"/>
          <w:szCs w:val="24"/>
        </w:rPr>
        <w:t xml:space="preserve">o. </w:t>
      </w:r>
      <w:r w:rsidRPr="001F7A31">
        <w:rPr>
          <w:rFonts w:ascii="Arial" w:hAnsi="Arial" w:cs="Arial"/>
          <w:szCs w:val="24"/>
        </w:rPr>
        <w:t xml:space="preserve">1 </w:t>
      </w:r>
      <w:r w:rsidR="003E2850" w:rsidRPr="001F7A31">
        <w:rPr>
          <w:rFonts w:ascii="Arial" w:hAnsi="Arial" w:cs="Arial"/>
          <w:szCs w:val="24"/>
        </w:rPr>
        <w:t xml:space="preserve">to </w:t>
      </w:r>
      <w:r w:rsidRPr="001F7A31">
        <w:rPr>
          <w:rFonts w:ascii="Arial" w:hAnsi="Arial" w:cs="Arial"/>
          <w:szCs w:val="24"/>
        </w:rPr>
        <w:t>qu</w:t>
      </w:r>
      <w:r w:rsidR="008E1FAE" w:rsidRPr="001F7A31">
        <w:rPr>
          <w:rFonts w:ascii="Arial" w:hAnsi="Arial" w:cs="Arial"/>
          <w:szCs w:val="24"/>
        </w:rPr>
        <w:t>ash the Notification No.</w:t>
      </w:r>
      <w:r w:rsidR="008E1FAE" w:rsidRPr="001F7A31">
        <w:rPr>
          <w:rFonts w:ascii="Arial" w:hAnsi="Arial" w:cs="Arial"/>
          <w:bCs/>
          <w:szCs w:val="24"/>
        </w:rPr>
        <w:t xml:space="preserve"> E(2) 7271/2018-19/PSC</w:t>
      </w:r>
      <w:r w:rsidR="00F641C5" w:rsidRPr="001F7A31">
        <w:rPr>
          <w:rFonts w:ascii="Arial" w:hAnsi="Arial" w:cs="Arial"/>
          <w:bCs/>
          <w:szCs w:val="24"/>
        </w:rPr>
        <w:t xml:space="preserve"> </w:t>
      </w:r>
      <w:r w:rsidR="00771FCB">
        <w:rPr>
          <w:rFonts w:ascii="Arial" w:hAnsi="Arial" w:cs="Arial"/>
          <w:bCs/>
          <w:szCs w:val="24"/>
        </w:rPr>
        <w:t xml:space="preserve">dated 11.02.2019 annexed herein as ANNEXURE A/1 </w:t>
      </w:r>
      <w:r w:rsidR="00F641C5" w:rsidRPr="001F7A31">
        <w:rPr>
          <w:rFonts w:ascii="Arial" w:hAnsi="Arial" w:cs="Arial"/>
          <w:bCs/>
          <w:szCs w:val="24"/>
        </w:rPr>
        <w:t>to the extent that no reservations are provided for transgen</w:t>
      </w:r>
      <w:r w:rsidR="00326795">
        <w:rPr>
          <w:rFonts w:ascii="Arial" w:hAnsi="Arial" w:cs="Arial"/>
          <w:bCs/>
          <w:szCs w:val="24"/>
        </w:rPr>
        <w:t>der persons for the post of Second Division Assistant (S</w:t>
      </w:r>
      <w:r w:rsidR="00F641C5" w:rsidRPr="001F7A31">
        <w:rPr>
          <w:rFonts w:ascii="Arial" w:hAnsi="Arial" w:cs="Arial"/>
          <w:bCs/>
          <w:szCs w:val="24"/>
        </w:rPr>
        <w:t>DA);</w:t>
      </w:r>
    </w:p>
    <w:p w14:paraId="38D293CC" w14:textId="1EDBFEF7" w:rsidR="003E2850" w:rsidRPr="001F7A31" w:rsidRDefault="003D5FE1" w:rsidP="0033466D">
      <w:pPr>
        <w:pStyle w:val="ListParagraph"/>
        <w:numPr>
          <w:ilvl w:val="0"/>
          <w:numId w:val="14"/>
        </w:numPr>
        <w:spacing w:after="0" w:line="480" w:lineRule="auto"/>
        <w:rPr>
          <w:rFonts w:ascii="Arial" w:hAnsi="Arial" w:cs="Arial"/>
          <w:szCs w:val="24"/>
        </w:rPr>
      </w:pPr>
      <w:r w:rsidRPr="001F7A31">
        <w:rPr>
          <w:rFonts w:ascii="Arial" w:hAnsi="Arial" w:cs="Arial"/>
          <w:szCs w:val="24"/>
        </w:rPr>
        <w:t xml:space="preserve">Direct the Respondent No. 1 to issue a fresh Notification </w:t>
      </w:r>
      <w:r w:rsidR="009C7423" w:rsidRPr="001F7A31">
        <w:rPr>
          <w:rFonts w:ascii="Arial" w:hAnsi="Arial" w:cs="Arial"/>
          <w:szCs w:val="24"/>
        </w:rPr>
        <w:t>provid</w:t>
      </w:r>
      <w:r w:rsidRPr="001F7A31">
        <w:rPr>
          <w:rFonts w:ascii="Arial" w:hAnsi="Arial" w:cs="Arial"/>
          <w:szCs w:val="24"/>
        </w:rPr>
        <w:t>ing</w:t>
      </w:r>
      <w:r w:rsidR="009C7423" w:rsidRPr="001F7A31">
        <w:rPr>
          <w:rFonts w:ascii="Arial" w:hAnsi="Arial" w:cs="Arial"/>
          <w:szCs w:val="24"/>
        </w:rPr>
        <w:t xml:space="preserve"> for </w:t>
      </w:r>
      <w:r w:rsidR="003E2850" w:rsidRPr="001F7A31">
        <w:rPr>
          <w:rFonts w:ascii="Arial" w:hAnsi="Arial" w:cs="Arial"/>
          <w:szCs w:val="24"/>
        </w:rPr>
        <w:t xml:space="preserve">reservations for transgender persons </w:t>
      </w:r>
      <w:r w:rsidRPr="001F7A31">
        <w:rPr>
          <w:rFonts w:ascii="Arial" w:hAnsi="Arial" w:cs="Arial"/>
          <w:szCs w:val="24"/>
        </w:rPr>
        <w:t>to the pos</w:t>
      </w:r>
      <w:r w:rsidR="00EB60CB" w:rsidRPr="001F7A31">
        <w:rPr>
          <w:rFonts w:ascii="Arial" w:hAnsi="Arial" w:cs="Arial"/>
          <w:szCs w:val="24"/>
        </w:rPr>
        <w:t>t of Second Division Assistant (S</w:t>
      </w:r>
      <w:r w:rsidRPr="001F7A31">
        <w:rPr>
          <w:rFonts w:ascii="Arial" w:hAnsi="Arial" w:cs="Arial"/>
          <w:szCs w:val="24"/>
        </w:rPr>
        <w:t xml:space="preserve">DA) under the </w:t>
      </w:r>
      <w:r w:rsidR="008E1FAE" w:rsidRPr="001F7A31">
        <w:rPr>
          <w:rFonts w:ascii="Arial" w:hAnsi="Arial" w:cs="Arial"/>
          <w:szCs w:val="24"/>
        </w:rPr>
        <w:t xml:space="preserve">Notification No. </w:t>
      </w:r>
      <w:r w:rsidR="008E1FAE" w:rsidRPr="001F7A31">
        <w:rPr>
          <w:rFonts w:ascii="Arial" w:hAnsi="Arial" w:cs="Arial"/>
          <w:bCs/>
          <w:szCs w:val="24"/>
        </w:rPr>
        <w:t>E(2) 7271/2018-19/PSC</w:t>
      </w:r>
      <w:r w:rsidR="00771FCB">
        <w:rPr>
          <w:rFonts w:ascii="Arial" w:hAnsi="Arial" w:cs="Arial"/>
          <w:bCs/>
          <w:szCs w:val="24"/>
        </w:rPr>
        <w:t xml:space="preserve"> dated 11.02.2019 annexed herein as ANNEXURE A/1 </w:t>
      </w:r>
    </w:p>
    <w:p w14:paraId="633A63CA" w14:textId="54842EA5" w:rsidR="003D5FE1" w:rsidRPr="001F7A31" w:rsidRDefault="003E2850" w:rsidP="0033466D">
      <w:pPr>
        <w:pStyle w:val="ListParagraph"/>
        <w:numPr>
          <w:ilvl w:val="0"/>
          <w:numId w:val="14"/>
        </w:numPr>
        <w:spacing w:after="0" w:line="480" w:lineRule="auto"/>
        <w:rPr>
          <w:rFonts w:ascii="Arial" w:hAnsi="Arial" w:cs="Arial"/>
          <w:szCs w:val="24"/>
        </w:rPr>
      </w:pPr>
      <w:r w:rsidRPr="001F7A31">
        <w:rPr>
          <w:rFonts w:ascii="Arial" w:hAnsi="Arial" w:cs="Arial"/>
          <w:szCs w:val="24"/>
        </w:rPr>
        <w:t xml:space="preserve">Pass an order directing the Respondent </w:t>
      </w:r>
      <w:r w:rsidR="003D5FE1" w:rsidRPr="001F7A31">
        <w:rPr>
          <w:rFonts w:ascii="Arial" w:hAnsi="Arial" w:cs="Arial"/>
          <w:szCs w:val="24"/>
        </w:rPr>
        <w:t>N</w:t>
      </w:r>
      <w:r w:rsidRPr="001F7A31">
        <w:rPr>
          <w:rFonts w:ascii="Arial" w:hAnsi="Arial" w:cs="Arial"/>
          <w:szCs w:val="24"/>
        </w:rPr>
        <w:t xml:space="preserve">o. </w:t>
      </w:r>
      <w:r w:rsidR="003D5FE1" w:rsidRPr="001F7A31">
        <w:rPr>
          <w:rFonts w:ascii="Arial" w:hAnsi="Arial" w:cs="Arial"/>
          <w:szCs w:val="24"/>
        </w:rPr>
        <w:t xml:space="preserve">1 </w:t>
      </w:r>
      <w:r w:rsidRPr="001F7A31">
        <w:rPr>
          <w:rFonts w:ascii="Arial" w:hAnsi="Arial" w:cs="Arial"/>
          <w:szCs w:val="24"/>
        </w:rPr>
        <w:t>to consider the Applicant for the post</w:t>
      </w:r>
      <w:r w:rsidR="00326795">
        <w:rPr>
          <w:rFonts w:ascii="Arial" w:hAnsi="Arial" w:cs="Arial"/>
          <w:szCs w:val="24"/>
        </w:rPr>
        <w:t xml:space="preserve"> of Second</w:t>
      </w:r>
      <w:r w:rsidR="003D5FE1" w:rsidRPr="001F7A31">
        <w:rPr>
          <w:rFonts w:ascii="Arial" w:hAnsi="Arial" w:cs="Arial"/>
          <w:szCs w:val="24"/>
        </w:rPr>
        <w:t xml:space="preserve"> Division Assistant (FDA);</w:t>
      </w:r>
      <w:r w:rsidRPr="001F7A31">
        <w:rPr>
          <w:rFonts w:ascii="Arial" w:hAnsi="Arial" w:cs="Arial"/>
          <w:szCs w:val="24"/>
        </w:rPr>
        <w:t xml:space="preserve"> </w:t>
      </w:r>
    </w:p>
    <w:p w14:paraId="2A250E08" w14:textId="77777777" w:rsidR="003E2850" w:rsidRPr="001F7A31" w:rsidRDefault="003E2850" w:rsidP="0033466D">
      <w:pPr>
        <w:pStyle w:val="ListParagraph"/>
        <w:numPr>
          <w:ilvl w:val="0"/>
          <w:numId w:val="14"/>
        </w:numPr>
        <w:spacing w:after="0" w:line="480" w:lineRule="auto"/>
        <w:rPr>
          <w:rFonts w:ascii="Arial" w:hAnsi="Arial" w:cs="Arial"/>
          <w:szCs w:val="24"/>
        </w:rPr>
      </w:pPr>
      <w:r w:rsidRPr="001F7A31">
        <w:rPr>
          <w:rFonts w:ascii="Arial" w:hAnsi="Arial" w:cs="Arial"/>
          <w:szCs w:val="24"/>
        </w:rPr>
        <w:lastRenderedPageBreak/>
        <w:t>Grant any relief which this Hon’ble Tribunal deems fit on the facts and circumstances of the case, in the interest of justice and equity.</w:t>
      </w:r>
    </w:p>
    <w:p w14:paraId="7BBA037F" w14:textId="77777777" w:rsidR="003E2850" w:rsidRPr="001F7A31" w:rsidRDefault="003E2850" w:rsidP="0033466D">
      <w:pPr>
        <w:pStyle w:val="ListParagraph"/>
        <w:spacing w:after="0" w:line="480" w:lineRule="auto"/>
        <w:ind w:left="1080"/>
        <w:rPr>
          <w:rFonts w:ascii="Arial" w:hAnsi="Arial" w:cs="Arial"/>
          <w:szCs w:val="24"/>
        </w:rPr>
      </w:pPr>
    </w:p>
    <w:p w14:paraId="0F58A9C9" w14:textId="77777777" w:rsidR="008F5799" w:rsidRPr="001F7A31" w:rsidRDefault="008F5799" w:rsidP="00771FCB">
      <w:pPr>
        <w:pStyle w:val="ListParagraph"/>
        <w:numPr>
          <w:ilvl w:val="0"/>
          <w:numId w:val="18"/>
        </w:numPr>
        <w:spacing w:after="0" w:line="480" w:lineRule="auto"/>
        <w:rPr>
          <w:rFonts w:ascii="Arial" w:hAnsi="Arial" w:cs="Arial"/>
          <w:b/>
          <w:bCs/>
          <w:szCs w:val="24"/>
        </w:rPr>
      </w:pPr>
      <w:r w:rsidRPr="001F7A31">
        <w:rPr>
          <w:rFonts w:ascii="Arial" w:hAnsi="Arial" w:cs="Arial"/>
          <w:b/>
          <w:bCs/>
          <w:szCs w:val="24"/>
        </w:rPr>
        <w:t>INTERIM RELIEF PRAYED FOR:</w:t>
      </w:r>
    </w:p>
    <w:p w14:paraId="57763A31" w14:textId="77777777" w:rsidR="008F5799" w:rsidRPr="001F7A31" w:rsidRDefault="008F5799" w:rsidP="0033466D">
      <w:pPr>
        <w:spacing w:after="0" w:line="480" w:lineRule="auto"/>
        <w:ind w:left="360"/>
        <w:rPr>
          <w:rFonts w:ascii="Arial" w:hAnsi="Arial" w:cs="Arial"/>
          <w:szCs w:val="24"/>
        </w:rPr>
      </w:pPr>
      <w:r w:rsidRPr="001F7A31">
        <w:rPr>
          <w:rFonts w:ascii="Arial" w:hAnsi="Arial" w:cs="Arial"/>
          <w:szCs w:val="24"/>
        </w:rPr>
        <w:t>WHEREFORE, in light of the above facts and circumstances, the Applicant humbly prays that this Hon’ble Tribunal may be pleased to:</w:t>
      </w:r>
    </w:p>
    <w:p w14:paraId="6DA35026" w14:textId="78D10D2A" w:rsidR="008F5799" w:rsidRPr="001F7A31" w:rsidRDefault="008F5799" w:rsidP="0033466D">
      <w:pPr>
        <w:pStyle w:val="ListParagraph"/>
        <w:numPr>
          <w:ilvl w:val="0"/>
          <w:numId w:val="17"/>
        </w:numPr>
        <w:spacing w:after="0" w:line="480" w:lineRule="auto"/>
        <w:rPr>
          <w:rFonts w:ascii="Arial" w:hAnsi="Arial" w:cs="Arial"/>
          <w:szCs w:val="24"/>
        </w:rPr>
      </w:pPr>
      <w:r w:rsidRPr="001F7A31">
        <w:rPr>
          <w:rFonts w:ascii="Arial" w:hAnsi="Arial" w:cs="Arial"/>
          <w:szCs w:val="24"/>
        </w:rPr>
        <w:t>Stay the operation of the Impug</w:t>
      </w:r>
      <w:r w:rsidR="008E1FAE" w:rsidRPr="001F7A31">
        <w:rPr>
          <w:rFonts w:ascii="Arial" w:hAnsi="Arial" w:cs="Arial"/>
          <w:szCs w:val="24"/>
        </w:rPr>
        <w:t>ned Notification No.</w:t>
      </w:r>
      <w:r w:rsidR="008E1FAE" w:rsidRPr="001F7A31">
        <w:rPr>
          <w:rFonts w:ascii="Arial" w:hAnsi="Arial" w:cs="Arial"/>
          <w:bCs/>
          <w:szCs w:val="24"/>
        </w:rPr>
        <w:t xml:space="preserve"> E(2) 7271/2018-19/PSC </w:t>
      </w:r>
      <w:r w:rsidR="00771FCB">
        <w:rPr>
          <w:rFonts w:ascii="Arial" w:hAnsi="Arial" w:cs="Arial"/>
          <w:bCs/>
          <w:szCs w:val="24"/>
        </w:rPr>
        <w:t xml:space="preserve">dated 11.02.2019 annexed herein as ANNEXURE A/1 </w:t>
      </w:r>
      <w:r w:rsidRPr="001F7A31">
        <w:rPr>
          <w:rFonts w:ascii="Arial" w:hAnsi="Arial" w:cs="Arial"/>
          <w:szCs w:val="24"/>
        </w:rPr>
        <w:t>pending the hearing and final disposal of the present Application ; and</w:t>
      </w:r>
    </w:p>
    <w:p w14:paraId="2D46C6A7" w14:textId="77777777" w:rsidR="008F5799" w:rsidRPr="001F7A31" w:rsidRDefault="008F5799" w:rsidP="0033466D">
      <w:pPr>
        <w:pStyle w:val="ListParagraph"/>
        <w:numPr>
          <w:ilvl w:val="0"/>
          <w:numId w:val="17"/>
        </w:numPr>
        <w:spacing w:after="0" w:line="480" w:lineRule="auto"/>
        <w:rPr>
          <w:rFonts w:ascii="Arial" w:hAnsi="Arial" w:cs="Arial"/>
          <w:szCs w:val="24"/>
        </w:rPr>
      </w:pPr>
      <w:r w:rsidRPr="001F7A31">
        <w:rPr>
          <w:rFonts w:ascii="Arial" w:hAnsi="Arial" w:cs="Arial"/>
          <w:szCs w:val="24"/>
        </w:rPr>
        <w:t>Grant any relief which this Hon’ble Tribunal deems fit on the facts and circumstances of the case, in the interest of justice and equity.</w:t>
      </w:r>
    </w:p>
    <w:p w14:paraId="4349FC90" w14:textId="3ABED773" w:rsidR="00984549" w:rsidRPr="001F7A31" w:rsidRDefault="00984549" w:rsidP="0033466D">
      <w:pPr>
        <w:spacing w:after="0" w:line="480" w:lineRule="auto"/>
        <w:rPr>
          <w:rFonts w:ascii="Arial" w:eastAsia="Calibri" w:hAnsi="Arial" w:cs="Arial"/>
          <w:b/>
          <w:color w:val="000000" w:themeColor="text1"/>
          <w:szCs w:val="24"/>
          <w:lang w:val="en-GB"/>
        </w:rPr>
      </w:pPr>
    </w:p>
    <w:p w14:paraId="7F36E7B9" w14:textId="4F56D202" w:rsidR="00BF5803" w:rsidRPr="001F7A31" w:rsidRDefault="00BF5803" w:rsidP="00F641C5">
      <w:pPr>
        <w:spacing w:after="0" w:line="480" w:lineRule="auto"/>
        <w:jc w:val="center"/>
        <w:rPr>
          <w:rFonts w:ascii="Arial" w:eastAsia="Calibri" w:hAnsi="Arial" w:cs="Arial"/>
          <w:color w:val="000000" w:themeColor="text1"/>
          <w:szCs w:val="24"/>
          <w:u w:val="single"/>
          <w:lang w:val="en-GB"/>
        </w:rPr>
      </w:pPr>
      <w:r w:rsidRPr="001F7A31">
        <w:rPr>
          <w:rFonts w:ascii="Arial" w:eastAsia="Calibri" w:hAnsi="Arial" w:cs="Arial"/>
          <w:b/>
          <w:bCs/>
          <w:color w:val="000000" w:themeColor="text1"/>
          <w:szCs w:val="24"/>
          <w:u w:val="single"/>
          <w:lang w:val="en-GB"/>
        </w:rPr>
        <w:t>VERIFICATION</w:t>
      </w:r>
    </w:p>
    <w:p w14:paraId="239DBFC3" w14:textId="30FC9746" w:rsidR="00EB60CB" w:rsidRPr="001F7A31" w:rsidRDefault="00EB60CB" w:rsidP="00EB60CB">
      <w:pPr>
        <w:spacing w:after="0" w:line="480" w:lineRule="auto"/>
        <w:contextualSpacing/>
        <w:jc w:val="both"/>
        <w:rPr>
          <w:rFonts w:ascii="Arial" w:eastAsia="Calibri" w:hAnsi="Arial" w:cs="Arial"/>
          <w:color w:val="000000" w:themeColor="text1"/>
          <w:szCs w:val="24"/>
          <w:lang w:val="en-GB"/>
        </w:rPr>
      </w:pPr>
      <w:r w:rsidRPr="001F7A31">
        <w:rPr>
          <w:rFonts w:ascii="Arial" w:eastAsia="Calibri" w:hAnsi="Arial" w:cs="Arial"/>
          <w:color w:val="000000" w:themeColor="text1"/>
          <w:szCs w:val="24"/>
          <w:lang w:val="en-GB"/>
        </w:rPr>
        <w:t>I, Amulya. C, D/o. Chandra Shekhar, aged about 31 years, today at Bangalore, do hereby solemnly affirm that the statements made in Paragraph 1 to 3A, 4, 5 and 6 accompanying this Verification along wi</w:t>
      </w:r>
      <w:r w:rsidR="00771FCB">
        <w:rPr>
          <w:rFonts w:ascii="Arial" w:eastAsia="Calibri" w:hAnsi="Arial" w:cs="Arial"/>
          <w:color w:val="000000" w:themeColor="text1"/>
          <w:szCs w:val="24"/>
          <w:lang w:val="en-GB"/>
        </w:rPr>
        <w:t>th documents ANNEXURE A/1 to A/9</w:t>
      </w:r>
      <w:r w:rsidRPr="001F7A31">
        <w:rPr>
          <w:rFonts w:ascii="Arial" w:eastAsia="Calibri" w:hAnsi="Arial" w:cs="Arial"/>
          <w:color w:val="000000" w:themeColor="text1"/>
          <w:szCs w:val="24"/>
          <w:lang w:val="en-GB"/>
        </w:rPr>
        <w:t xml:space="preserve"> of the accompanying Application as true to the best of my knowledge and Paragraph ___________________ to be true on legal advice, belief and information. What is stated is true and correct, I have not suppressed any material facts. </w:t>
      </w:r>
    </w:p>
    <w:p w14:paraId="3985DBA6" w14:textId="77777777" w:rsidR="00BF5803" w:rsidRPr="001F7A31" w:rsidRDefault="00BF5803" w:rsidP="0033466D">
      <w:pPr>
        <w:spacing w:after="0" w:line="480" w:lineRule="auto"/>
        <w:contextualSpacing/>
        <w:jc w:val="both"/>
        <w:rPr>
          <w:rFonts w:ascii="Arial" w:eastAsia="Calibri" w:hAnsi="Arial" w:cs="Arial"/>
          <w:color w:val="000000" w:themeColor="text1"/>
          <w:szCs w:val="24"/>
          <w:lang w:val="en-GB"/>
        </w:rPr>
      </w:pPr>
    </w:p>
    <w:p w14:paraId="762F4BEC" w14:textId="77777777" w:rsidR="00F641C5" w:rsidRPr="001F7A31" w:rsidRDefault="00BF5803" w:rsidP="0033466D">
      <w:pPr>
        <w:spacing w:after="0" w:line="480" w:lineRule="auto"/>
        <w:contextualSpacing/>
        <w:jc w:val="both"/>
        <w:rPr>
          <w:rFonts w:ascii="Arial" w:eastAsia="Calibri" w:hAnsi="Arial" w:cs="Arial"/>
          <w:color w:val="000000" w:themeColor="text1"/>
          <w:szCs w:val="24"/>
          <w:lang w:val="en-GB"/>
        </w:rPr>
      </w:pPr>
      <w:r w:rsidRPr="001F7A31">
        <w:rPr>
          <w:rFonts w:ascii="Arial" w:eastAsia="Calibri" w:hAnsi="Arial" w:cs="Arial"/>
          <w:color w:val="000000" w:themeColor="text1"/>
          <w:szCs w:val="24"/>
          <w:lang w:val="en-GB"/>
        </w:rPr>
        <w:t>Place:</w:t>
      </w:r>
    </w:p>
    <w:p w14:paraId="6B2E5181" w14:textId="07FED169" w:rsidR="00BF5803" w:rsidRDefault="00F641C5" w:rsidP="00F641C5">
      <w:pPr>
        <w:spacing w:after="0" w:line="480" w:lineRule="auto"/>
        <w:contextualSpacing/>
        <w:jc w:val="both"/>
        <w:rPr>
          <w:rFonts w:ascii="Arial" w:eastAsia="Calibri" w:hAnsi="Arial" w:cs="Arial"/>
          <w:color w:val="000000" w:themeColor="text1"/>
          <w:szCs w:val="24"/>
          <w:lang w:val="en-GB"/>
        </w:rPr>
      </w:pPr>
      <w:r w:rsidRPr="001F7A31">
        <w:rPr>
          <w:rFonts w:ascii="Arial" w:eastAsia="Calibri" w:hAnsi="Arial" w:cs="Arial"/>
          <w:color w:val="000000" w:themeColor="text1"/>
          <w:szCs w:val="24"/>
          <w:lang w:val="en-GB"/>
        </w:rPr>
        <w:t xml:space="preserve">Date:  </w:t>
      </w:r>
      <w:r w:rsidRPr="001F7A31">
        <w:rPr>
          <w:rFonts w:ascii="Arial" w:eastAsia="Calibri" w:hAnsi="Arial" w:cs="Arial"/>
          <w:color w:val="000000" w:themeColor="text1"/>
          <w:szCs w:val="24"/>
          <w:lang w:val="en-GB"/>
        </w:rPr>
        <w:tab/>
      </w:r>
      <w:r w:rsidRPr="001F7A31">
        <w:rPr>
          <w:rFonts w:ascii="Arial" w:eastAsia="Calibri" w:hAnsi="Arial" w:cs="Arial"/>
          <w:color w:val="000000" w:themeColor="text1"/>
          <w:szCs w:val="24"/>
          <w:lang w:val="en-GB"/>
        </w:rPr>
        <w:tab/>
      </w:r>
      <w:r w:rsidRPr="001F7A31">
        <w:rPr>
          <w:rFonts w:ascii="Arial" w:eastAsia="Calibri" w:hAnsi="Arial" w:cs="Arial"/>
          <w:color w:val="000000" w:themeColor="text1"/>
          <w:szCs w:val="24"/>
          <w:lang w:val="en-GB"/>
        </w:rPr>
        <w:tab/>
      </w:r>
      <w:r w:rsidRPr="001F7A31">
        <w:rPr>
          <w:rFonts w:ascii="Arial" w:eastAsia="Calibri" w:hAnsi="Arial" w:cs="Arial"/>
          <w:color w:val="000000" w:themeColor="text1"/>
          <w:szCs w:val="24"/>
          <w:lang w:val="en-GB"/>
        </w:rPr>
        <w:tab/>
      </w:r>
      <w:r w:rsidRPr="001F7A31">
        <w:rPr>
          <w:rFonts w:ascii="Arial" w:eastAsia="Calibri" w:hAnsi="Arial" w:cs="Arial"/>
          <w:color w:val="000000" w:themeColor="text1"/>
          <w:szCs w:val="24"/>
          <w:lang w:val="en-GB"/>
        </w:rPr>
        <w:tab/>
      </w:r>
      <w:r w:rsidRPr="001F7A31">
        <w:rPr>
          <w:rFonts w:ascii="Arial" w:eastAsia="Calibri" w:hAnsi="Arial" w:cs="Arial"/>
          <w:color w:val="000000" w:themeColor="text1"/>
          <w:szCs w:val="24"/>
          <w:lang w:val="en-GB"/>
        </w:rPr>
        <w:tab/>
      </w:r>
      <w:r w:rsidRPr="001F7A31">
        <w:rPr>
          <w:rFonts w:ascii="Arial" w:eastAsia="Calibri" w:hAnsi="Arial" w:cs="Arial"/>
          <w:color w:val="000000" w:themeColor="text1"/>
          <w:szCs w:val="24"/>
          <w:lang w:val="en-GB"/>
        </w:rPr>
        <w:tab/>
      </w:r>
      <w:r w:rsidRPr="001F7A31">
        <w:rPr>
          <w:rFonts w:ascii="Arial" w:eastAsia="Calibri" w:hAnsi="Arial" w:cs="Arial"/>
          <w:color w:val="000000" w:themeColor="text1"/>
          <w:szCs w:val="24"/>
          <w:lang w:val="en-GB"/>
        </w:rPr>
        <w:tab/>
      </w:r>
      <w:r w:rsidRPr="001F7A31">
        <w:rPr>
          <w:rFonts w:ascii="Arial" w:eastAsia="Calibri" w:hAnsi="Arial" w:cs="Arial"/>
          <w:color w:val="000000" w:themeColor="text1"/>
          <w:szCs w:val="24"/>
          <w:lang w:val="en-GB"/>
        </w:rPr>
        <w:tab/>
      </w:r>
      <w:r w:rsidRPr="001F7A31">
        <w:rPr>
          <w:rFonts w:ascii="Arial" w:eastAsia="Calibri" w:hAnsi="Arial" w:cs="Arial"/>
          <w:color w:val="000000" w:themeColor="text1"/>
          <w:szCs w:val="24"/>
          <w:lang w:val="en-GB"/>
        </w:rPr>
        <w:tab/>
        <w:t>DEPONENT</w:t>
      </w:r>
    </w:p>
    <w:p w14:paraId="13781684" w14:textId="77777777" w:rsidR="004311BB" w:rsidRDefault="004311BB" w:rsidP="00F641C5">
      <w:pPr>
        <w:spacing w:after="0" w:line="480" w:lineRule="auto"/>
        <w:contextualSpacing/>
        <w:jc w:val="both"/>
        <w:rPr>
          <w:rFonts w:ascii="Arial" w:eastAsia="Calibri" w:hAnsi="Arial" w:cs="Arial"/>
          <w:color w:val="000000" w:themeColor="text1"/>
          <w:szCs w:val="24"/>
          <w:lang w:val="en-GB"/>
        </w:rPr>
      </w:pPr>
    </w:p>
    <w:p w14:paraId="010489EB" w14:textId="77777777" w:rsidR="004311BB" w:rsidRPr="001F7A31" w:rsidRDefault="004311BB" w:rsidP="00F641C5">
      <w:pPr>
        <w:spacing w:after="0" w:line="480" w:lineRule="auto"/>
        <w:contextualSpacing/>
        <w:jc w:val="both"/>
        <w:rPr>
          <w:rFonts w:ascii="Arial" w:eastAsia="Calibri" w:hAnsi="Arial" w:cs="Arial"/>
          <w:color w:val="000000" w:themeColor="text1"/>
          <w:szCs w:val="24"/>
          <w:lang w:val="en-GB"/>
        </w:rPr>
      </w:pPr>
    </w:p>
    <w:p w14:paraId="202DC506" w14:textId="77777777" w:rsidR="00BF5803" w:rsidRPr="001F7A31" w:rsidRDefault="00BF5803" w:rsidP="0033466D">
      <w:pPr>
        <w:spacing w:after="0" w:line="480" w:lineRule="auto"/>
        <w:contextualSpacing/>
        <w:jc w:val="both"/>
        <w:rPr>
          <w:rFonts w:ascii="Arial" w:eastAsia="Calibri" w:hAnsi="Arial" w:cs="Arial"/>
          <w:color w:val="000000" w:themeColor="text1"/>
          <w:szCs w:val="24"/>
          <w:lang w:val="en-GB"/>
        </w:rPr>
      </w:pPr>
    </w:p>
    <w:p w14:paraId="3D4507A7" w14:textId="77777777" w:rsidR="00D83DDA" w:rsidRPr="001F7A31" w:rsidRDefault="00D83DDA" w:rsidP="0033466D">
      <w:pPr>
        <w:spacing w:after="0" w:line="480" w:lineRule="auto"/>
        <w:contextualSpacing/>
        <w:jc w:val="both"/>
        <w:rPr>
          <w:rFonts w:ascii="Arial" w:eastAsia="Calibri" w:hAnsi="Arial" w:cs="Arial"/>
          <w:color w:val="000000" w:themeColor="text1"/>
          <w:szCs w:val="24"/>
          <w:lang w:val="en-GB"/>
        </w:rPr>
      </w:pPr>
    </w:p>
    <w:p w14:paraId="1C435BA0" w14:textId="77777777" w:rsidR="00D83DDA" w:rsidRPr="001F7A31" w:rsidRDefault="00D83DDA" w:rsidP="0033466D">
      <w:pPr>
        <w:spacing w:after="0" w:line="480" w:lineRule="auto"/>
        <w:contextualSpacing/>
        <w:jc w:val="both"/>
        <w:rPr>
          <w:rFonts w:ascii="Arial" w:eastAsia="Calibri" w:hAnsi="Arial" w:cs="Arial"/>
          <w:color w:val="000000" w:themeColor="text1"/>
          <w:szCs w:val="24"/>
          <w:lang w:val="en-US"/>
        </w:rPr>
      </w:pPr>
    </w:p>
    <w:p w14:paraId="5F1EC750" w14:textId="77777777" w:rsidR="00D83DDA" w:rsidRPr="001F7A31" w:rsidRDefault="00D83DDA" w:rsidP="0033466D">
      <w:pPr>
        <w:pStyle w:val="ListParagraph"/>
        <w:spacing w:after="0" w:line="480" w:lineRule="auto"/>
        <w:rPr>
          <w:rFonts w:ascii="Arial" w:eastAsia="Calibri" w:hAnsi="Arial" w:cs="Arial"/>
          <w:color w:val="000000" w:themeColor="text1"/>
          <w:szCs w:val="24"/>
          <w:lang w:val="en-US"/>
        </w:rPr>
      </w:pPr>
    </w:p>
    <w:p w14:paraId="3AD13F20" w14:textId="77777777" w:rsidR="008E5125" w:rsidRPr="001F7A31" w:rsidRDefault="008E5125" w:rsidP="0033466D">
      <w:pPr>
        <w:spacing w:after="0" w:line="480" w:lineRule="auto"/>
        <w:rPr>
          <w:rFonts w:ascii="Arial" w:hAnsi="Arial" w:cs="Arial"/>
          <w:color w:val="000000" w:themeColor="text1"/>
          <w:szCs w:val="24"/>
        </w:rPr>
      </w:pPr>
    </w:p>
    <w:sectPr w:rsidR="008E5125" w:rsidRPr="001F7A31" w:rsidSect="00F641C5">
      <w:pgSz w:w="12240" w:h="2016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3AFBC" w14:textId="77777777" w:rsidR="00963B09" w:rsidRDefault="00963B09" w:rsidP="00091B37">
      <w:pPr>
        <w:spacing w:after="0" w:line="240" w:lineRule="auto"/>
      </w:pPr>
      <w:r>
        <w:separator/>
      </w:r>
    </w:p>
  </w:endnote>
  <w:endnote w:type="continuationSeparator" w:id="0">
    <w:p w14:paraId="4D5EBA23" w14:textId="77777777" w:rsidR="00963B09" w:rsidRDefault="00963B09" w:rsidP="0009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A2EDC" w14:textId="77777777" w:rsidR="00963B09" w:rsidRDefault="00963B09" w:rsidP="00091B37">
      <w:pPr>
        <w:spacing w:after="0" w:line="240" w:lineRule="auto"/>
      </w:pPr>
      <w:r>
        <w:separator/>
      </w:r>
    </w:p>
  </w:footnote>
  <w:footnote w:type="continuationSeparator" w:id="0">
    <w:p w14:paraId="764E03C0" w14:textId="77777777" w:rsidR="00963B09" w:rsidRDefault="00963B09" w:rsidP="00091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372"/>
    <w:multiLevelType w:val="multilevel"/>
    <w:tmpl w:val="C862EFA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82A6B"/>
    <w:multiLevelType w:val="hybridMultilevel"/>
    <w:tmpl w:val="086EA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55B59"/>
    <w:multiLevelType w:val="hybridMultilevel"/>
    <w:tmpl w:val="85E2A3A8"/>
    <w:lvl w:ilvl="0" w:tplc="4960487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825E7D"/>
    <w:multiLevelType w:val="hybridMultilevel"/>
    <w:tmpl w:val="1AEC11AE"/>
    <w:lvl w:ilvl="0" w:tplc="807EC9BA">
      <w:start w:val="1"/>
      <w:numFmt w:val="lowerLetter"/>
      <w:lvlText w:val="%1)"/>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AB07D2"/>
    <w:multiLevelType w:val="hybridMultilevel"/>
    <w:tmpl w:val="2BDE66F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FB72E9"/>
    <w:multiLevelType w:val="hybridMultilevel"/>
    <w:tmpl w:val="ECCCD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4B69C7"/>
    <w:multiLevelType w:val="hybridMultilevel"/>
    <w:tmpl w:val="41EE95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70DF2"/>
    <w:multiLevelType w:val="multilevel"/>
    <w:tmpl w:val="65283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6A67FC"/>
    <w:multiLevelType w:val="hybridMultilevel"/>
    <w:tmpl w:val="5E624436"/>
    <w:lvl w:ilvl="0" w:tplc="1FF20E3C">
      <w:start w:val="1"/>
      <w:numFmt w:val="lowerLetter"/>
      <w:lvlText w:val="%1)"/>
      <w:lvlJc w:val="left"/>
      <w:pPr>
        <w:ind w:left="720" w:hanging="360"/>
      </w:pPr>
      <w:rPr>
        <w:rFonts w:ascii="Times New Roman" w:eastAsia="Calibri" w:hAnsi="Times New Roman" w:cs="Times New Roman"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0F1156"/>
    <w:multiLevelType w:val="hybridMultilevel"/>
    <w:tmpl w:val="5924540A"/>
    <w:lvl w:ilvl="0" w:tplc="0809000F">
      <w:start w:val="1"/>
      <w:numFmt w:val="decimal"/>
      <w:lvlText w:val="%1."/>
      <w:lvlJc w:val="left"/>
      <w:pPr>
        <w:ind w:left="720" w:hanging="360"/>
      </w:pPr>
    </w:lvl>
    <w:lvl w:ilvl="1" w:tplc="BA92EFD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D04A59"/>
    <w:multiLevelType w:val="hybridMultilevel"/>
    <w:tmpl w:val="F6D62810"/>
    <w:lvl w:ilvl="0" w:tplc="689699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B86CF2"/>
    <w:multiLevelType w:val="hybridMultilevel"/>
    <w:tmpl w:val="F948F3BC"/>
    <w:lvl w:ilvl="0" w:tplc="98AC6E0A">
      <w:start w:val="1"/>
      <w:numFmt w:val="decimal"/>
      <w:lvlText w:val="%1."/>
      <w:lvlJc w:val="left"/>
      <w:pPr>
        <w:ind w:left="720" w:hanging="360"/>
      </w:pPr>
      <w:rPr>
        <w:rFonts w:eastAsia="Calibri" w:hint="default"/>
        <w:b w:val="0"/>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3AF2B0D"/>
    <w:multiLevelType w:val="hybridMultilevel"/>
    <w:tmpl w:val="CA1C0E30"/>
    <w:lvl w:ilvl="0" w:tplc="CB9CAE52">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08CCC036">
      <w:start w:val="10"/>
      <w:numFmt w:val="upperLetter"/>
      <w:lvlText w:val="%3."/>
      <w:lvlJc w:val="left"/>
      <w:pPr>
        <w:ind w:left="2340" w:hanging="360"/>
      </w:pPr>
      <w:rPr>
        <w:rFonts w:hint="default"/>
      </w:rPr>
    </w:lvl>
    <w:lvl w:ilvl="3" w:tplc="4009000F">
      <w:start w:val="1"/>
      <w:numFmt w:val="decimal"/>
      <w:lvlText w:val="%4."/>
      <w:lvlJc w:val="left"/>
      <w:pPr>
        <w:ind w:left="2880" w:hanging="360"/>
      </w:pPr>
    </w:lvl>
    <w:lvl w:ilvl="4" w:tplc="45AAEAF2">
      <w:start w:val="1"/>
      <w:numFmt w:val="lowerRoman"/>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4DA068C"/>
    <w:multiLevelType w:val="hybridMultilevel"/>
    <w:tmpl w:val="8FB213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D352CE"/>
    <w:multiLevelType w:val="hybridMultilevel"/>
    <w:tmpl w:val="DD327218"/>
    <w:lvl w:ilvl="0" w:tplc="22D0D436">
      <w:start w:val="1"/>
      <w:numFmt w:val="lowerLetter"/>
      <w:lvlText w:val="%1r"/>
      <w:lvlJc w:val="left"/>
      <w:pPr>
        <w:ind w:left="1080" w:hanging="360"/>
      </w:pPr>
      <w:rPr>
        <w:rFonts w:ascii="Arial" w:eastAsia="Calibri" w:hAnsi="Arial" w:cs="Arial" w:hint="default"/>
        <w:b w:val="0"/>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D321CB3"/>
    <w:multiLevelType w:val="hybridMultilevel"/>
    <w:tmpl w:val="F5F08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3B7B51"/>
    <w:multiLevelType w:val="hybridMultilevel"/>
    <w:tmpl w:val="07FC8C5E"/>
    <w:lvl w:ilvl="0" w:tplc="53C28A7C">
      <w:start w:val="1"/>
      <w:numFmt w:val="decimal"/>
      <w:lvlText w:val="%1."/>
      <w:lvlJc w:val="left"/>
      <w:pPr>
        <w:ind w:left="720" w:hanging="360"/>
      </w:pPr>
      <w:rPr>
        <w:rFonts w:hint="default"/>
        <w:b w:val="0"/>
        <w:color w:val="auto"/>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42C90"/>
    <w:multiLevelType w:val="hybridMultilevel"/>
    <w:tmpl w:val="ECA062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0"/>
  </w:num>
  <w:num w:numId="3">
    <w:abstractNumId w:val="7"/>
  </w:num>
  <w:num w:numId="4">
    <w:abstractNumId w:val="3"/>
  </w:num>
  <w:num w:numId="5">
    <w:abstractNumId w:val="12"/>
  </w:num>
  <w:num w:numId="6">
    <w:abstractNumId w:val="15"/>
  </w:num>
  <w:num w:numId="7">
    <w:abstractNumId w:val="1"/>
  </w:num>
  <w:num w:numId="8">
    <w:abstractNumId w:val="5"/>
  </w:num>
  <w:num w:numId="9">
    <w:abstractNumId w:val="9"/>
  </w:num>
  <w:num w:numId="10">
    <w:abstractNumId w:val="17"/>
  </w:num>
  <w:num w:numId="11">
    <w:abstractNumId w:val="10"/>
  </w:num>
  <w:num w:numId="12">
    <w:abstractNumId w:val="14"/>
  </w:num>
  <w:num w:numId="13">
    <w:abstractNumId w:val="8"/>
  </w:num>
  <w:num w:numId="14">
    <w:abstractNumId w:val="2"/>
  </w:num>
  <w:num w:numId="15">
    <w:abstractNumId w:val="13"/>
  </w:num>
  <w:num w:numId="16">
    <w:abstractNumId w:val="11"/>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DA"/>
    <w:rsid w:val="00031FC4"/>
    <w:rsid w:val="00061762"/>
    <w:rsid w:val="0007302B"/>
    <w:rsid w:val="000919A1"/>
    <w:rsid w:val="00091B37"/>
    <w:rsid w:val="0009793A"/>
    <w:rsid w:val="001157B3"/>
    <w:rsid w:val="00115D96"/>
    <w:rsid w:val="001335B5"/>
    <w:rsid w:val="00141D48"/>
    <w:rsid w:val="00147C7A"/>
    <w:rsid w:val="001A36BD"/>
    <w:rsid w:val="001C0472"/>
    <w:rsid w:val="001D05D1"/>
    <w:rsid w:val="001E0E0F"/>
    <w:rsid w:val="001F7A31"/>
    <w:rsid w:val="00223905"/>
    <w:rsid w:val="00256E70"/>
    <w:rsid w:val="00263DEB"/>
    <w:rsid w:val="00326795"/>
    <w:rsid w:val="00332553"/>
    <w:rsid w:val="0033466D"/>
    <w:rsid w:val="0033485B"/>
    <w:rsid w:val="003363A7"/>
    <w:rsid w:val="003458BA"/>
    <w:rsid w:val="00345CED"/>
    <w:rsid w:val="00383903"/>
    <w:rsid w:val="003A5292"/>
    <w:rsid w:val="003B6369"/>
    <w:rsid w:val="003B729A"/>
    <w:rsid w:val="003C4D93"/>
    <w:rsid w:val="003C6236"/>
    <w:rsid w:val="003D5FE1"/>
    <w:rsid w:val="003E2850"/>
    <w:rsid w:val="00424DB2"/>
    <w:rsid w:val="0042549B"/>
    <w:rsid w:val="004311BB"/>
    <w:rsid w:val="004326B5"/>
    <w:rsid w:val="00444305"/>
    <w:rsid w:val="0045773C"/>
    <w:rsid w:val="004D2CBF"/>
    <w:rsid w:val="005510CD"/>
    <w:rsid w:val="005576B9"/>
    <w:rsid w:val="00562BB4"/>
    <w:rsid w:val="006335FD"/>
    <w:rsid w:val="00646691"/>
    <w:rsid w:val="00647030"/>
    <w:rsid w:val="00653AF3"/>
    <w:rsid w:val="006B3AA8"/>
    <w:rsid w:val="006B5856"/>
    <w:rsid w:val="007020C9"/>
    <w:rsid w:val="00705604"/>
    <w:rsid w:val="0071098A"/>
    <w:rsid w:val="00735E1E"/>
    <w:rsid w:val="00764F12"/>
    <w:rsid w:val="00771FCB"/>
    <w:rsid w:val="007C50A5"/>
    <w:rsid w:val="007D2714"/>
    <w:rsid w:val="007D7543"/>
    <w:rsid w:val="008378F2"/>
    <w:rsid w:val="00894F20"/>
    <w:rsid w:val="008A39A9"/>
    <w:rsid w:val="008B215C"/>
    <w:rsid w:val="008E1FAE"/>
    <w:rsid w:val="008E5125"/>
    <w:rsid w:val="008F2F83"/>
    <w:rsid w:val="008F5799"/>
    <w:rsid w:val="009565EC"/>
    <w:rsid w:val="00963B09"/>
    <w:rsid w:val="00984549"/>
    <w:rsid w:val="0098727B"/>
    <w:rsid w:val="009C7423"/>
    <w:rsid w:val="00A41116"/>
    <w:rsid w:val="00A6282A"/>
    <w:rsid w:val="00AB057C"/>
    <w:rsid w:val="00AF1BEA"/>
    <w:rsid w:val="00B442B3"/>
    <w:rsid w:val="00B75C16"/>
    <w:rsid w:val="00B93B1C"/>
    <w:rsid w:val="00BE7350"/>
    <w:rsid w:val="00BE7C0D"/>
    <w:rsid w:val="00BF5803"/>
    <w:rsid w:val="00C2073D"/>
    <w:rsid w:val="00C73E13"/>
    <w:rsid w:val="00CD25D3"/>
    <w:rsid w:val="00CD6F08"/>
    <w:rsid w:val="00CE50CE"/>
    <w:rsid w:val="00D40BCA"/>
    <w:rsid w:val="00D83DDA"/>
    <w:rsid w:val="00D93C96"/>
    <w:rsid w:val="00DA7A86"/>
    <w:rsid w:val="00E76EC7"/>
    <w:rsid w:val="00E80419"/>
    <w:rsid w:val="00E82430"/>
    <w:rsid w:val="00EA6208"/>
    <w:rsid w:val="00EB5CFE"/>
    <w:rsid w:val="00EB60CB"/>
    <w:rsid w:val="00F278FB"/>
    <w:rsid w:val="00F46ADF"/>
    <w:rsid w:val="00F641C5"/>
    <w:rsid w:val="00F649A7"/>
    <w:rsid w:val="00F931E6"/>
    <w:rsid w:val="00F969CD"/>
    <w:rsid w:val="00FB602F"/>
    <w:rsid w:val="00FD6B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5ED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DDA"/>
    <w:pPr>
      <w:spacing w:after="200" w:line="276" w:lineRule="auto"/>
    </w:pPr>
    <w:rPr>
      <w:rFonts w:ascii="Times New Roman" w:hAnsi="Times New Roman" w:cs="Times New Roman"/>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DDA"/>
    <w:pPr>
      <w:spacing w:after="160" w:line="360" w:lineRule="auto"/>
      <w:ind w:left="720"/>
      <w:contextualSpacing/>
      <w:jc w:val="both"/>
    </w:pPr>
    <w:rPr>
      <w:rFonts w:cstheme="minorBidi"/>
      <w:lang w:val="en-GB"/>
    </w:rPr>
  </w:style>
  <w:style w:type="character" w:styleId="Hyperlink">
    <w:name w:val="Hyperlink"/>
    <w:basedOn w:val="DefaultParagraphFont"/>
    <w:uiPriority w:val="99"/>
    <w:unhideWhenUsed/>
    <w:rsid w:val="0007302B"/>
    <w:rPr>
      <w:color w:val="0563C1" w:themeColor="hyperlink"/>
      <w:u w:val="single"/>
    </w:rPr>
  </w:style>
  <w:style w:type="paragraph" w:styleId="Header">
    <w:name w:val="header"/>
    <w:basedOn w:val="Normal"/>
    <w:link w:val="HeaderChar"/>
    <w:uiPriority w:val="99"/>
    <w:unhideWhenUsed/>
    <w:rsid w:val="00091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B37"/>
    <w:rPr>
      <w:rFonts w:ascii="Times New Roman" w:hAnsi="Times New Roman" w:cs="Times New Roman"/>
      <w:szCs w:val="22"/>
      <w:lang w:val="en-IN"/>
    </w:rPr>
  </w:style>
  <w:style w:type="paragraph" w:styleId="Footer">
    <w:name w:val="footer"/>
    <w:basedOn w:val="Normal"/>
    <w:link w:val="FooterChar"/>
    <w:uiPriority w:val="99"/>
    <w:unhideWhenUsed/>
    <w:rsid w:val="00091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B37"/>
    <w:rPr>
      <w:rFonts w:ascii="Times New Roman" w:hAnsi="Times New Roman" w:cs="Times New Roman"/>
      <w:szCs w:val="22"/>
      <w:lang w:val="en-IN"/>
    </w:rPr>
  </w:style>
  <w:style w:type="paragraph" w:customStyle="1" w:styleId="Normal1">
    <w:name w:val="Normal1"/>
    <w:rsid w:val="00C73E13"/>
    <w:pPr>
      <w:pBdr>
        <w:top w:val="nil"/>
        <w:left w:val="nil"/>
        <w:bottom w:val="nil"/>
        <w:right w:val="nil"/>
        <w:between w:val="nil"/>
      </w:pBdr>
      <w:spacing w:after="200" w:line="276" w:lineRule="auto"/>
    </w:pPr>
    <w:rPr>
      <w:rFonts w:ascii="Calibri" w:eastAsia="Calibri" w:hAnsi="Calibri" w:cs="Calibri"/>
      <w:color w:val="000000"/>
      <w:sz w:val="22"/>
      <w:szCs w:val="22"/>
      <w:lang w:val="en-US" w:eastAsia="en-IN"/>
    </w:rPr>
  </w:style>
  <w:style w:type="paragraph" w:styleId="Title">
    <w:name w:val="Title"/>
    <w:basedOn w:val="Normal"/>
    <w:next w:val="Normal"/>
    <w:link w:val="TitleChar"/>
    <w:uiPriority w:val="10"/>
    <w:qFormat/>
    <w:rsid w:val="00BF5803"/>
    <w:pPr>
      <w:spacing w:after="0" w:line="240" w:lineRule="auto"/>
      <w:contextualSpacing/>
      <w:jc w:val="center"/>
    </w:pPr>
    <w:rPr>
      <w:rFonts w:eastAsiaTheme="majorEastAsia"/>
      <w:b/>
      <w:bCs/>
      <w:spacing w:val="-10"/>
      <w:kern w:val="28"/>
      <w:szCs w:val="24"/>
      <w:lang w:val="en-GB" w:bidi="hi-IN"/>
    </w:rPr>
  </w:style>
  <w:style w:type="character" w:customStyle="1" w:styleId="TitleChar">
    <w:name w:val="Title Char"/>
    <w:basedOn w:val="DefaultParagraphFont"/>
    <w:link w:val="Title"/>
    <w:uiPriority w:val="10"/>
    <w:rsid w:val="00BF5803"/>
    <w:rPr>
      <w:rFonts w:ascii="Times New Roman" w:eastAsiaTheme="majorEastAsia" w:hAnsi="Times New Roman" w:cs="Times New Roman"/>
      <w:b/>
      <w:bCs/>
      <w:spacing w:val="-10"/>
      <w:kern w:val="28"/>
      <w:lang w:bidi="hi-IN"/>
    </w:rPr>
  </w:style>
  <w:style w:type="table" w:styleId="TableGrid">
    <w:name w:val="Table Grid"/>
    <w:basedOn w:val="TableNormal"/>
    <w:uiPriority w:val="39"/>
    <w:rsid w:val="00BF5803"/>
    <w:rPr>
      <w:sz w:val="22"/>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7436">
      <w:bodyDiv w:val="1"/>
      <w:marLeft w:val="0"/>
      <w:marRight w:val="0"/>
      <w:marTop w:val="0"/>
      <w:marBottom w:val="0"/>
      <w:divBdr>
        <w:top w:val="none" w:sz="0" w:space="0" w:color="auto"/>
        <w:left w:val="none" w:sz="0" w:space="0" w:color="auto"/>
        <w:bottom w:val="none" w:sz="0" w:space="0" w:color="auto"/>
        <w:right w:val="none" w:sz="0" w:space="0" w:color="auto"/>
      </w:divBdr>
      <w:divsChild>
        <w:div w:id="1989238559">
          <w:marLeft w:val="0"/>
          <w:marRight w:val="0"/>
          <w:marTop w:val="0"/>
          <w:marBottom w:val="0"/>
          <w:divBdr>
            <w:top w:val="none" w:sz="0" w:space="0" w:color="auto"/>
            <w:left w:val="none" w:sz="0" w:space="0" w:color="auto"/>
            <w:bottom w:val="none" w:sz="0" w:space="0" w:color="auto"/>
            <w:right w:val="none" w:sz="0" w:space="0" w:color="auto"/>
          </w:divBdr>
          <w:divsChild>
            <w:div w:id="2020042424">
              <w:marLeft w:val="0"/>
              <w:marRight w:val="0"/>
              <w:marTop w:val="0"/>
              <w:marBottom w:val="0"/>
              <w:divBdr>
                <w:top w:val="none" w:sz="0" w:space="0" w:color="auto"/>
                <w:left w:val="none" w:sz="0" w:space="0" w:color="auto"/>
                <w:bottom w:val="none" w:sz="0" w:space="0" w:color="auto"/>
                <w:right w:val="none" w:sz="0" w:space="0" w:color="auto"/>
              </w:divBdr>
              <w:divsChild>
                <w:div w:id="845369423">
                  <w:marLeft w:val="0"/>
                  <w:marRight w:val="0"/>
                  <w:marTop w:val="0"/>
                  <w:marBottom w:val="0"/>
                  <w:divBdr>
                    <w:top w:val="none" w:sz="0" w:space="0" w:color="auto"/>
                    <w:left w:val="none" w:sz="0" w:space="0" w:color="auto"/>
                    <w:bottom w:val="none" w:sz="0" w:space="0" w:color="auto"/>
                    <w:right w:val="none" w:sz="0" w:space="0" w:color="auto"/>
                  </w:divBdr>
                </w:div>
              </w:divsChild>
            </w:div>
            <w:div w:id="452670464">
              <w:marLeft w:val="0"/>
              <w:marRight w:val="0"/>
              <w:marTop w:val="0"/>
              <w:marBottom w:val="0"/>
              <w:divBdr>
                <w:top w:val="none" w:sz="0" w:space="0" w:color="auto"/>
                <w:left w:val="none" w:sz="0" w:space="0" w:color="auto"/>
                <w:bottom w:val="none" w:sz="0" w:space="0" w:color="auto"/>
                <w:right w:val="none" w:sz="0" w:space="0" w:color="auto"/>
              </w:divBdr>
              <w:divsChild>
                <w:div w:id="98809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72111">
          <w:marLeft w:val="0"/>
          <w:marRight w:val="0"/>
          <w:marTop w:val="0"/>
          <w:marBottom w:val="0"/>
          <w:divBdr>
            <w:top w:val="none" w:sz="0" w:space="0" w:color="auto"/>
            <w:left w:val="none" w:sz="0" w:space="0" w:color="auto"/>
            <w:bottom w:val="none" w:sz="0" w:space="0" w:color="auto"/>
            <w:right w:val="none" w:sz="0" w:space="0" w:color="auto"/>
          </w:divBdr>
          <w:divsChild>
            <w:div w:id="1565751678">
              <w:marLeft w:val="0"/>
              <w:marRight w:val="0"/>
              <w:marTop w:val="0"/>
              <w:marBottom w:val="0"/>
              <w:divBdr>
                <w:top w:val="none" w:sz="0" w:space="0" w:color="auto"/>
                <w:left w:val="none" w:sz="0" w:space="0" w:color="auto"/>
                <w:bottom w:val="none" w:sz="0" w:space="0" w:color="auto"/>
                <w:right w:val="none" w:sz="0" w:space="0" w:color="auto"/>
              </w:divBdr>
              <w:divsChild>
                <w:div w:id="17728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71512">
      <w:bodyDiv w:val="1"/>
      <w:marLeft w:val="0"/>
      <w:marRight w:val="0"/>
      <w:marTop w:val="0"/>
      <w:marBottom w:val="0"/>
      <w:divBdr>
        <w:top w:val="none" w:sz="0" w:space="0" w:color="auto"/>
        <w:left w:val="none" w:sz="0" w:space="0" w:color="auto"/>
        <w:bottom w:val="none" w:sz="0" w:space="0" w:color="auto"/>
        <w:right w:val="none" w:sz="0" w:space="0" w:color="auto"/>
      </w:divBdr>
      <w:divsChild>
        <w:div w:id="891114651">
          <w:marLeft w:val="0"/>
          <w:marRight w:val="0"/>
          <w:marTop w:val="0"/>
          <w:marBottom w:val="0"/>
          <w:divBdr>
            <w:top w:val="none" w:sz="0" w:space="0" w:color="auto"/>
            <w:left w:val="none" w:sz="0" w:space="0" w:color="auto"/>
            <w:bottom w:val="none" w:sz="0" w:space="0" w:color="auto"/>
            <w:right w:val="none" w:sz="0" w:space="0" w:color="auto"/>
          </w:divBdr>
          <w:divsChild>
            <w:div w:id="1869488045">
              <w:marLeft w:val="0"/>
              <w:marRight w:val="0"/>
              <w:marTop w:val="0"/>
              <w:marBottom w:val="0"/>
              <w:divBdr>
                <w:top w:val="none" w:sz="0" w:space="0" w:color="auto"/>
                <w:left w:val="none" w:sz="0" w:space="0" w:color="auto"/>
                <w:bottom w:val="none" w:sz="0" w:space="0" w:color="auto"/>
                <w:right w:val="none" w:sz="0" w:space="0" w:color="auto"/>
              </w:divBdr>
              <w:divsChild>
                <w:div w:id="1663511451">
                  <w:marLeft w:val="0"/>
                  <w:marRight w:val="0"/>
                  <w:marTop w:val="0"/>
                  <w:marBottom w:val="0"/>
                  <w:divBdr>
                    <w:top w:val="none" w:sz="0" w:space="0" w:color="auto"/>
                    <w:left w:val="none" w:sz="0" w:space="0" w:color="auto"/>
                    <w:bottom w:val="none" w:sz="0" w:space="0" w:color="auto"/>
                    <w:right w:val="none" w:sz="0" w:space="0" w:color="auto"/>
                  </w:divBdr>
                </w:div>
              </w:divsChild>
            </w:div>
            <w:div w:id="139153595">
              <w:marLeft w:val="0"/>
              <w:marRight w:val="0"/>
              <w:marTop w:val="0"/>
              <w:marBottom w:val="0"/>
              <w:divBdr>
                <w:top w:val="none" w:sz="0" w:space="0" w:color="auto"/>
                <w:left w:val="none" w:sz="0" w:space="0" w:color="auto"/>
                <w:bottom w:val="none" w:sz="0" w:space="0" w:color="auto"/>
                <w:right w:val="none" w:sz="0" w:space="0" w:color="auto"/>
              </w:divBdr>
              <w:divsChild>
                <w:div w:id="12755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19971">
          <w:marLeft w:val="0"/>
          <w:marRight w:val="0"/>
          <w:marTop w:val="0"/>
          <w:marBottom w:val="0"/>
          <w:divBdr>
            <w:top w:val="none" w:sz="0" w:space="0" w:color="auto"/>
            <w:left w:val="none" w:sz="0" w:space="0" w:color="auto"/>
            <w:bottom w:val="none" w:sz="0" w:space="0" w:color="auto"/>
            <w:right w:val="none" w:sz="0" w:space="0" w:color="auto"/>
          </w:divBdr>
          <w:divsChild>
            <w:div w:id="380905026">
              <w:marLeft w:val="0"/>
              <w:marRight w:val="0"/>
              <w:marTop w:val="0"/>
              <w:marBottom w:val="0"/>
              <w:divBdr>
                <w:top w:val="none" w:sz="0" w:space="0" w:color="auto"/>
                <w:left w:val="none" w:sz="0" w:space="0" w:color="auto"/>
                <w:bottom w:val="none" w:sz="0" w:space="0" w:color="auto"/>
                <w:right w:val="none" w:sz="0" w:space="0" w:color="auto"/>
              </w:divBdr>
              <w:divsChild>
                <w:div w:id="14077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27461">
      <w:bodyDiv w:val="1"/>
      <w:marLeft w:val="0"/>
      <w:marRight w:val="0"/>
      <w:marTop w:val="0"/>
      <w:marBottom w:val="0"/>
      <w:divBdr>
        <w:top w:val="none" w:sz="0" w:space="0" w:color="auto"/>
        <w:left w:val="none" w:sz="0" w:space="0" w:color="auto"/>
        <w:bottom w:val="none" w:sz="0" w:space="0" w:color="auto"/>
        <w:right w:val="none" w:sz="0" w:space="0" w:color="auto"/>
      </w:divBdr>
      <w:divsChild>
        <w:div w:id="961617284">
          <w:marLeft w:val="0"/>
          <w:marRight w:val="0"/>
          <w:marTop w:val="0"/>
          <w:marBottom w:val="0"/>
          <w:divBdr>
            <w:top w:val="none" w:sz="0" w:space="0" w:color="auto"/>
            <w:left w:val="none" w:sz="0" w:space="0" w:color="auto"/>
            <w:bottom w:val="none" w:sz="0" w:space="0" w:color="auto"/>
            <w:right w:val="none" w:sz="0" w:space="0" w:color="auto"/>
          </w:divBdr>
          <w:divsChild>
            <w:div w:id="2056274200">
              <w:marLeft w:val="0"/>
              <w:marRight w:val="0"/>
              <w:marTop w:val="0"/>
              <w:marBottom w:val="0"/>
              <w:divBdr>
                <w:top w:val="none" w:sz="0" w:space="0" w:color="auto"/>
                <w:left w:val="none" w:sz="0" w:space="0" w:color="auto"/>
                <w:bottom w:val="none" w:sz="0" w:space="0" w:color="auto"/>
                <w:right w:val="none" w:sz="0" w:space="0" w:color="auto"/>
              </w:divBdr>
              <w:divsChild>
                <w:div w:id="499661825">
                  <w:marLeft w:val="0"/>
                  <w:marRight w:val="0"/>
                  <w:marTop w:val="0"/>
                  <w:marBottom w:val="0"/>
                  <w:divBdr>
                    <w:top w:val="none" w:sz="0" w:space="0" w:color="auto"/>
                    <w:left w:val="none" w:sz="0" w:space="0" w:color="auto"/>
                    <w:bottom w:val="none" w:sz="0" w:space="0" w:color="auto"/>
                    <w:right w:val="none" w:sz="0" w:space="0" w:color="auto"/>
                  </w:divBdr>
                </w:div>
              </w:divsChild>
            </w:div>
            <w:div w:id="552545665">
              <w:marLeft w:val="0"/>
              <w:marRight w:val="0"/>
              <w:marTop w:val="0"/>
              <w:marBottom w:val="0"/>
              <w:divBdr>
                <w:top w:val="none" w:sz="0" w:space="0" w:color="auto"/>
                <w:left w:val="none" w:sz="0" w:space="0" w:color="auto"/>
                <w:bottom w:val="none" w:sz="0" w:space="0" w:color="auto"/>
                <w:right w:val="none" w:sz="0" w:space="0" w:color="auto"/>
              </w:divBdr>
              <w:divsChild>
                <w:div w:id="16118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2761">
          <w:marLeft w:val="0"/>
          <w:marRight w:val="0"/>
          <w:marTop w:val="0"/>
          <w:marBottom w:val="0"/>
          <w:divBdr>
            <w:top w:val="none" w:sz="0" w:space="0" w:color="auto"/>
            <w:left w:val="none" w:sz="0" w:space="0" w:color="auto"/>
            <w:bottom w:val="none" w:sz="0" w:space="0" w:color="auto"/>
            <w:right w:val="none" w:sz="0" w:space="0" w:color="auto"/>
          </w:divBdr>
          <w:divsChild>
            <w:div w:id="1918443130">
              <w:marLeft w:val="0"/>
              <w:marRight w:val="0"/>
              <w:marTop w:val="0"/>
              <w:marBottom w:val="0"/>
              <w:divBdr>
                <w:top w:val="none" w:sz="0" w:space="0" w:color="auto"/>
                <w:left w:val="none" w:sz="0" w:space="0" w:color="auto"/>
                <w:bottom w:val="none" w:sz="0" w:space="0" w:color="auto"/>
                <w:right w:val="none" w:sz="0" w:space="0" w:color="auto"/>
              </w:divBdr>
              <w:divsChild>
                <w:div w:id="15679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3058">
      <w:bodyDiv w:val="1"/>
      <w:marLeft w:val="0"/>
      <w:marRight w:val="0"/>
      <w:marTop w:val="0"/>
      <w:marBottom w:val="0"/>
      <w:divBdr>
        <w:top w:val="none" w:sz="0" w:space="0" w:color="auto"/>
        <w:left w:val="none" w:sz="0" w:space="0" w:color="auto"/>
        <w:bottom w:val="none" w:sz="0" w:space="0" w:color="auto"/>
        <w:right w:val="none" w:sz="0" w:space="0" w:color="auto"/>
      </w:divBdr>
      <w:divsChild>
        <w:div w:id="1411734859">
          <w:marLeft w:val="0"/>
          <w:marRight w:val="0"/>
          <w:marTop w:val="0"/>
          <w:marBottom w:val="0"/>
          <w:divBdr>
            <w:top w:val="none" w:sz="0" w:space="0" w:color="auto"/>
            <w:left w:val="none" w:sz="0" w:space="0" w:color="auto"/>
            <w:bottom w:val="none" w:sz="0" w:space="0" w:color="auto"/>
            <w:right w:val="none" w:sz="0" w:space="0" w:color="auto"/>
          </w:divBdr>
          <w:divsChild>
            <w:div w:id="1214462704">
              <w:marLeft w:val="0"/>
              <w:marRight w:val="0"/>
              <w:marTop w:val="0"/>
              <w:marBottom w:val="0"/>
              <w:divBdr>
                <w:top w:val="none" w:sz="0" w:space="0" w:color="auto"/>
                <w:left w:val="none" w:sz="0" w:space="0" w:color="auto"/>
                <w:bottom w:val="none" w:sz="0" w:space="0" w:color="auto"/>
                <w:right w:val="none" w:sz="0" w:space="0" w:color="auto"/>
              </w:divBdr>
              <w:divsChild>
                <w:div w:id="187766080">
                  <w:marLeft w:val="0"/>
                  <w:marRight w:val="0"/>
                  <w:marTop w:val="0"/>
                  <w:marBottom w:val="0"/>
                  <w:divBdr>
                    <w:top w:val="none" w:sz="0" w:space="0" w:color="auto"/>
                    <w:left w:val="none" w:sz="0" w:space="0" w:color="auto"/>
                    <w:bottom w:val="none" w:sz="0" w:space="0" w:color="auto"/>
                    <w:right w:val="none" w:sz="0" w:space="0" w:color="auto"/>
                  </w:divBdr>
                </w:div>
              </w:divsChild>
            </w:div>
            <w:div w:id="723867212">
              <w:marLeft w:val="0"/>
              <w:marRight w:val="0"/>
              <w:marTop w:val="0"/>
              <w:marBottom w:val="0"/>
              <w:divBdr>
                <w:top w:val="none" w:sz="0" w:space="0" w:color="auto"/>
                <w:left w:val="none" w:sz="0" w:space="0" w:color="auto"/>
                <w:bottom w:val="none" w:sz="0" w:space="0" w:color="auto"/>
                <w:right w:val="none" w:sz="0" w:space="0" w:color="auto"/>
              </w:divBdr>
              <w:divsChild>
                <w:div w:id="5388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6548">
          <w:marLeft w:val="0"/>
          <w:marRight w:val="0"/>
          <w:marTop w:val="0"/>
          <w:marBottom w:val="0"/>
          <w:divBdr>
            <w:top w:val="none" w:sz="0" w:space="0" w:color="auto"/>
            <w:left w:val="none" w:sz="0" w:space="0" w:color="auto"/>
            <w:bottom w:val="none" w:sz="0" w:space="0" w:color="auto"/>
            <w:right w:val="none" w:sz="0" w:space="0" w:color="auto"/>
          </w:divBdr>
          <w:divsChild>
            <w:div w:id="643002224">
              <w:marLeft w:val="0"/>
              <w:marRight w:val="0"/>
              <w:marTop w:val="0"/>
              <w:marBottom w:val="0"/>
              <w:divBdr>
                <w:top w:val="none" w:sz="0" w:space="0" w:color="auto"/>
                <w:left w:val="none" w:sz="0" w:space="0" w:color="auto"/>
                <w:bottom w:val="none" w:sz="0" w:space="0" w:color="auto"/>
                <w:right w:val="none" w:sz="0" w:space="0" w:color="auto"/>
              </w:divBdr>
              <w:divsChild>
                <w:div w:id="8632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ashiralaw.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Deekshitha Ganesan</cp:lastModifiedBy>
  <cp:revision>2</cp:revision>
  <cp:lastPrinted>2019-09-03T13:10:00Z</cp:lastPrinted>
  <dcterms:created xsi:type="dcterms:W3CDTF">2019-10-21T13:15:00Z</dcterms:created>
  <dcterms:modified xsi:type="dcterms:W3CDTF">2019-10-21T13:15:00Z</dcterms:modified>
</cp:coreProperties>
</file>